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cs="宋体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bidi="ar"/>
        </w:rPr>
        <w:t>2019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eastAsia="zh-CN" w:bidi="ar"/>
        </w:rPr>
        <w:t>河南省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bidi="ar"/>
        </w:rPr>
        <w:t>教改立项公示通知2019-12-31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四、高等职业教育</w:t>
      </w:r>
    </w:p>
    <w:tbl>
      <w:tblPr>
        <w:tblStyle w:val="2"/>
        <w:tblW w:w="1396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938"/>
        <w:gridCol w:w="881"/>
        <w:gridCol w:w="4112"/>
        <w:gridCol w:w="3276"/>
        <w:gridCol w:w="11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“一带一路”背景下河南高职院校开设“跨文化交际”课程的研究和实践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张璐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郑玲、张学超、朱丽丽、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谢文彩、马丽、高洪艳、丁萌飞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郑州电子信息职业技术学院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关于河南省高职院校推动管理学与互联网+融合教学的研究和建议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汪黎嘉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张雨朦、王中亚、郭磊、姚小禹、楚英英、袁培玉、李文君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许昌陶瓷职业学院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基于校企、校校合作开发的跨行业、分层次高职在线精品课程研究和建设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张亚东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王明瑞、郭甲润、郭荧飞、靳瑶、李莉、徐杰、李加州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郑州信息工程职业学院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高职院校会计专业现代学徒制人才培养模式研究与实践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蒋希众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马振红、李庆标、刘潭潭、银河漪、雷蕾、樊琳、张雪娇、苏琳琳、王晴晴、闫盟、韩艳丽、黄子明、张庆江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郑州理工职业学院、郑州优合企业管理咨询有限公司、河南金道会计师事务所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河南省高职院校特色校园文化建设研究---以长垣烹饪职业技术学院为例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董现莹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李晟爱、赵俊杰、李姣、黄音赞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长垣烹饪职业技术学院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民办高职院校教师激励约束机制探究——以南阳职业学院为例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郭建生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王浩玉、李孟、陈晨、孙子萌、余晓峰、吴爽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南阳职业学院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产教融合背景下康复治疗技术专业人才培养模式研究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刘芳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林恒珍、蒋春梅、杨晓燕、杨丽娜、张锦、邵华磊、邵东浩、王静、张臻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郑州黄河护理职业学院、河南医学高等专科学校、郑州市颈肩腰腿痛医院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高职院校学分制改革中重构课程体系的理论与实践研究——以电子商务专业为例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童建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王冰、张甲立、王莹、李小敏、曹文杰、沈瑛莹、王博、王鸿翔、孙长平、颜雪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洛阳科技职业学院、河南林业职业学院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“以工作过程为导向、项目任务驱动式”《飞机维护技术基础》课程教学改革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朱育林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罗守华、王珊珊、赫宗尧、陈俊辉、赵德春、孔立堵、刘会明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信阳航空职业学院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基于中外合作的混合所有制产业学院的探索与实践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董黎生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冯湘、刘怡、张红涛、刘博、王大帅、张荣凡、樊苗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郑州亚欧交通职业学院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能力本位、面向任职的航空机务士官职业技术教育人才培养模式改革与实践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董海平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牛强军、王洲伟、潘柏全、韩亮、焦准、李俊杰、贾德宇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空军工程大学航空机务士官学校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注：*为省教育厅委托项目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r>
        <w:drawing>
          <wp:inline distT="0" distB="0" distL="114300" distR="114300">
            <wp:extent cx="5183505" cy="7508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0414" t="431" r="30602" b="519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7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84470" cy="7469505"/>
            <wp:effectExtent l="0" t="0" r="1143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0353" t="209" r="30287" b="900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82565" cy="7464425"/>
            <wp:effectExtent l="0" t="0" r="133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0408" t="107" r="30299" b="1222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28590" cy="7602855"/>
            <wp:effectExtent l="0" t="0" r="1016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31022" t="193" r="30685" b="836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76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18455" cy="3792220"/>
            <wp:effectExtent l="0" t="0" r="10795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10574" t="1093" r="10477" b="686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306695" cy="7496810"/>
            <wp:effectExtent l="0" t="0" r="8255" b="889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l="30420" t="364" r="30178" b="707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91B75"/>
    <w:rsid w:val="2A1B497C"/>
    <w:rsid w:val="661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2020-04-19T04:37:00Z</dcterms:created>
  <dc:creator>Administrator</dc:creator>
  <cp:lastModifiedBy>Administrator</cp:lastModifiedBy>
  <dcterms:modified xsi:type="dcterms:W3CDTF">2020-04-19T05:21:23Z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