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376"/>
        </w:tabs>
        <w:spacing w:line="700" w:lineRule="exact"/>
        <w:jc w:val="both"/>
        <w:rPr>
          <w:rFonts w:ascii="Times New Roman" w:hAnsi="Times New Roman" w:eastAsia="仿宋_GB2312"/>
          <w:bCs/>
          <w:sz w:val="32"/>
          <w:szCs w:val="32"/>
        </w:rPr>
      </w:pPr>
    </w:p>
    <w:p>
      <w:pPr>
        <w:tabs>
          <w:tab w:val="left" w:pos="5376"/>
        </w:tabs>
        <w:spacing w:line="700" w:lineRule="exact"/>
        <w:jc w:val="both"/>
        <w:rPr>
          <w:rFonts w:ascii="Times New Roman" w:hAnsi="Times New Roman" w:eastAsia="仿宋_GB2312"/>
          <w:bCs/>
          <w:sz w:val="32"/>
          <w:szCs w:val="32"/>
        </w:rPr>
      </w:pPr>
    </w:p>
    <w:p>
      <w:pPr>
        <w:tabs>
          <w:tab w:val="left" w:pos="5376"/>
        </w:tabs>
        <w:spacing w:line="1600" w:lineRule="exact"/>
        <w:jc w:val="center"/>
        <w:rPr>
          <w:rFonts w:ascii="方正小标宋简体" w:hAnsi="新宋体" w:eastAsia="方正小标宋简体"/>
          <w:bCs/>
          <w:color w:val="FF0000"/>
          <w:w w:val="70"/>
          <w:sz w:val="150"/>
          <w:szCs w:val="150"/>
        </w:rPr>
      </w:pPr>
      <w:r>
        <w:rPr>
          <w:rFonts w:hint="eastAsia" w:ascii="方正小标宋简体" w:hAnsi="新宋体" w:eastAsia="方正小标宋简体"/>
          <w:bCs/>
          <w:color w:val="FF0000"/>
          <w:w w:val="70"/>
          <w:sz w:val="120"/>
          <w:szCs w:val="120"/>
        </w:rPr>
        <w:t>信阳航空职业学院文件</w:t>
      </w:r>
    </w:p>
    <w:p>
      <w:pPr>
        <w:tabs>
          <w:tab w:val="left" w:pos="5376"/>
        </w:tabs>
        <w:spacing w:line="560" w:lineRule="exact"/>
        <w:jc w:val="center"/>
        <w:rPr>
          <w:rFonts w:ascii="Times New Roman" w:hAnsi="Times New Roman" w:eastAsia="仿宋_GB2312"/>
          <w:bCs/>
          <w:sz w:val="32"/>
          <w:szCs w:val="32"/>
        </w:rPr>
      </w:pPr>
    </w:p>
    <w:p>
      <w:pPr>
        <w:tabs>
          <w:tab w:val="left" w:pos="5376"/>
        </w:tabs>
        <w:spacing w:line="560" w:lineRule="exact"/>
        <w:jc w:val="center"/>
        <w:rPr>
          <w:rFonts w:ascii="Times New Roman" w:hAnsi="Times New Roman" w:eastAsia="仿宋_GB2312"/>
          <w:bCs/>
          <w:color w:val="FF0000"/>
          <w:sz w:val="32"/>
          <w:szCs w:val="32"/>
        </w:rPr>
      </w:pPr>
    </w:p>
    <w:p>
      <w:pPr>
        <w:spacing w:line="580" w:lineRule="exact"/>
        <w:jc w:val="left"/>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bCs/>
          <w:sz w:val="32"/>
          <w:szCs w:val="32"/>
        </w:rPr>
        <w:t>信航职院</w:t>
      </w:r>
      <w:r>
        <w:rPr>
          <w:rFonts w:hint="eastAsia" w:ascii="仿宋_GB2312" w:hAnsi="仿宋_GB2312" w:eastAsia="仿宋_GB2312" w:cs="仿宋_GB2312"/>
          <w:bCs/>
          <w:sz w:val="32"/>
          <w:szCs w:val="32"/>
          <w:lang w:val="en-US" w:eastAsia="zh-CN"/>
        </w:rPr>
        <w:t>教</w:t>
      </w:r>
      <w:r>
        <w:rPr>
          <w:rFonts w:hint="eastAsia" w:ascii="仿宋_GB2312" w:hAnsi="仿宋_GB2312" w:eastAsia="仿宋_GB2312" w:cs="仿宋_GB2312"/>
          <w:bCs/>
          <w:sz w:val="32"/>
          <w:szCs w:val="32"/>
        </w:rPr>
        <w:t>〔201</w:t>
      </w:r>
      <w:r>
        <w:rPr>
          <w:rFonts w:hint="eastAsia" w:ascii="仿宋_GB2312" w:hAnsi="仿宋_GB2312" w:eastAsia="仿宋_GB2312" w:cs="仿宋_GB2312"/>
          <w:bCs/>
          <w:sz w:val="32"/>
          <w:szCs w:val="32"/>
          <w:lang w:val="en-US" w:eastAsia="zh-CN"/>
        </w:rPr>
        <w:t>9</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rPr>
        <w:t xml:space="preserve">号                    </w:t>
      </w:r>
      <w:r>
        <w:rPr>
          <w:rFonts w:hint="eastAsia" w:ascii="仿宋_GB2312" w:hAnsi="仿宋_GB2312" w:eastAsia="仿宋_GB2312" w:cs="仿宋_GB2312"/>
          <w:sz w:val="32"/>
          <w:szCs w:val="32"/>
        </w:rPr>
        <w:t>签发</w:t>
      </w:r>
      <w:r>
        <w:rPr>
          <w:rFonts w:hint="eastAsia" w:ascii="仿宋" w:hAnsi="仿宋" w:eastAsia="仿宋" w:cs="仿宋"/>
          <w:sz w:val="32"/>
          <w:szCs w:val="32"/>
        </w:rPr>
        <w:t>：</w:t>
      </w:r>
      <w:r>
        <w:rPr>
          <w:rFonts w:hint="eastAsia" w:ascii="楷体_GB2312" w:hAnsi="楷体_GB2312" w:eastAsia="楷体_GB2312" w:cs="楷体_GB2312"/>
          <w:sz w:val="32"/>
          <w:szCs w:val="32"/>
          <w:lang w:val="en-US" w:eastAsia="zh-CN"/>
        </w:rPr>
        <w:t>王图强</w:t>
      </w:r>
    </w:p>
    <w:tbl>
      <w:tblPr>
        <w:tblStyle w:val="10"/>
        <w:tblW w:w="89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960" w:type="dxa"/>
            <w:tcBorders>
              <w:top w:val="single" w:color="FF0000" w:sz="18" w:space="0"/>
              <w:left w:val="nil"/>
              <w:bottom w:val="nil"/>
              <w:right w:val="nil"/>
            </w:tcBorders>
          </w:tcPr>
          <w:p>
            <w:pPr>
              <w:tabs>
                <w:tab w:val="left" w:pos="5376"/>
              </w:tabs>
              <w:spacing w:line="580" w:lineRule="exact"/>
              <w:jc w:val="center"/>
              <w:rPr>
                <w:rFonts w:ascii="宋体" w:hAnsi="Times New Roman"/>
                <w:b/>
                <w:bCs/>
                <w:sz w:val="10"/>
                <w:szCs w:val="10"/>
              </w:rPr>
            </w:pPr>
          </w:p>
          <w:p>
            <w:pPr>
              <w:tabs>
                <w:tab w:val="left" w:pos="5376"/>
              </w:tabs>
              <w:spacing w:line="580" w:lineRule="exact"/>
              <w:jc w:val="center"/>
              <w:rPr>
                <w:rFonts w:ascii="宋体" w:hAnsi="Times New Roman"/>
                <w:b/>
                <w:bCs/>
                <w:sz w:val="10"/>
                <w:szCs w:val="10"/>
              </w:rPr>
            </w:pPr>
          </w:p>
        </w:tc>
      </w:tr>
    </w:tbl>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color w:val="000000"/>
          <w:sz w:val="44"/>
          <w:szCs w:val="44"/>
          <w:shd w:val="clear" w:color="auto" w:fill="FFFFFF"/>
          <w:lang w:val="en-US" w:eastAsia="zh-CN"/>
        </w:rPr>
      </w:pPr>
      <w:r>
        <w:rPr>
          <w:rFonts w:hint="eastAsia" w:ascii="方正小标宋简体" w:hAnsi="方正小标宋简体" w:eastAsia="方正小标宋简体" w:cs="方正小标宋简体"/>
          <w:color w:val="000000"/>
          <w:sz w:val="44"/>
          <w:szCs w:val="44"/>
          <w:shd w:val="clear" w:color="auto" w:fill="FFFFFF"/>
          <w:lang w:val="en-US" w:eastAsia="zh-CN"/>
        </w:rPr>
        <w:t>关于印发《信阳航空职业学院查听课制度》的</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color w:val="000000"/>
          <w:sz w:val="44"/>
          <w:szCs w:val="44"/>
          <w:shd w:val="clear" w:color="auto" w:fill="FFFFFF"/>
          <w:lang w:val="en-US" w:eastAsia="zh-CN"/>
        </w:rPr>
      </w:pPr>
      <w:r>
        <w:rPr>
          <w:rFonts w:hint="eastAsia" w:ascii="方正小标宋简体" w:hAnsi="方正小标宋简体" w:eastAsia="方正小标宋简体" w:cs="方正小标宋简体"/>
          <w:color w:val="000000"/>
          <w:sz w:val="44"/>
          <w:szCs w:val="44"/>
          <w:shd w:val="clear" w:color="auto" w:fill="FFFFFF"/>
          <w:lang w:val="en-US" w:eastAsia="zh-CN"/>
        </w:rPr>
        <w:t>通知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color w:val="000000"/>
          <w:sz w:val="44"/>
          <w:szCs w:val="44"/>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u w:val="none"/>
          <w:shd w:val="clear" w:color="auto" w:fill="FFFFFF"/>
          <w:lang w:val="en-US" w:eastAsia="zh-CN"/>
        </w:rPr>
        <w:t>各教学单位</w:t>
      </w:r>
      <w:r>
        <w:rPr>
          <w:rFonts w:hint="eastAsia" w:ascii="仿宋_GB2312" w:hAnsi="仿宋_GB2312" w:eastAsia="仿宋_GB2312" w:cs="仿宋_GB2312"/>
          <w:color w:val="000000"/>
          <w:sz w:val="32"/>
          <w:szCs w:val="32"/>
          <w:shd w:val="clear" w:color="auto" w:fill="FFFFFF"/>
          <w:lang w:val="en-US" w:eastAsia="zh-CN"/>
        </w:rPr>
        <w:t>、各处室：</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jc w:val="both"/>
        <w:textAlignment w:val="auto"/>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shd w:val="clear" w:color="auto" w:fill="FFFFFF"/>
          <w:lang w:val="en-US" w:eastAsia="zh-CN"/>
        </w:rPr>
        <w:t>经院务办公会讨论通过，王图强院长批准，现将《信阳航空职业学院查听课制度》印发给你们，请遵照执行。</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shd w:val="clear" w:color="auto" w:fill="FFFFFF"/>
          <w:lang w:val="en-US" w:eastAsia="zh-CN"/>
        </w:rPr>
        <w:t>附件1：信阳航空职业学院查听课制度</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shd w:val="clear" w:color="auto" w:fill="FFFFFF"/>
          <w:lang w:val="en-US" w:eastAsia="zh-CN"/>
        </w:rPr>
        <w:t>附件2：信阳航空职业学院（理论课）查听课标准</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sz w:val="32"/>
          <w:szCs w:val="32"/>
          <w:shd w:val="clear" w:color="auto" w:fill="FFFFFF"/>
          <w:lang w:val="en-US" w:eastAsia="zh-CN"/>
        </w:rPr>
        <w:t>附件3：</w:t>
      </w:r>
      <w:r>
        <w:rPr>
          <w:rFonts w:hint="eastAsia" w:ascii="仿宋_GB2312" w:hAnsi="仿宋_GB2312" w:eastAsia="仿宋_GB2312" w:cs="仿宋_GB2312"/>
          <w:color w:val="000000"/>
          <w:kern w:val="0"/>
          <w:sz w:val="32"/>
          <w:szCs w:val="32"/>
          <w:shd w:val="clear" w:color="auto" w:fill="FFFFFF"/>
          <w:lang w:val="en-US" w:eastAsia="zh-CN" w:bidi="ar-SA"/>
        </w:rPr>
        <w:t>信阳航空职业学院（实践课）查听课标准</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b/>
          <w:sz w:val="36"/>
          <w:szCs w:val="36"/>
        </w:rPr>
      </w:pPr>
      <w:r>
        <w:rPr>
          <w:rFonts w:hint="eastAsia" w:ascii="仿宋_GB2312" w:hAnsi="仿宋_GB2312" w:eastAsia="仿宋_GB2312" w:cs="仿宋_GB2312"/>
          <w:color w:val="000000"/>
          <w:sz w:val="32"/>
          <w:szCs w:val="32"/>
          <w:shd w:val="clear" w:color="auto" w:fill="FFFFFF"/>
          <w:lang w:val="en-US" w:eastAsia="zh-CN"/>
        </w:rPr>
        <w:t>附件4：</w:t>
      </w:r>
      <w:r>
        <w:rPr>
          <w:rFonts w:hint="eastAsia" w:ascii="仿宋_GB2312" w:hAnsi="仿宋_GB2312" w:eastAsia="仿宋_GB2312" w:cs="仿宋_GB2312"/>
          <w:color w:val="000000"/>
          <w:kern w:val="0"/>
          <w:sz w:val="32"/>
          <w:szCs w:val="32"/>
          <w:shd w:val="clear" w:color="auto" w:fill="FFFFFF"/>
          <w:lang w:val="en-US" w:eastAsia="zh-CN" w:bidi="ar-SA"/>
        </w:rPr>
        <w:t>信阳航空职业学院查听课记录表</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88" w:lineRule="auto"/>
        <w:jc w:val="left"/>
        <w:textAlignment w:val="auto"/>
        <w:rPr>
          <w:rFonts w:hint="default"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288" w:lineRule="auto"/>
        <w:ind w:left="1600" w:leftChars="0"/>
        <w:jc w:val="left"/>
        <w:textAlignment w:val="auto"/>
        <w:rPr>
          <w:rFonts w:hint="default"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shd w:val="clear" w:color="auto" w:fill="FFFFFF"/>
          <w:lang w:val="en-US" w:eastAsia="zh-CN"/>
        </w:rPr>
        <w:t xml:space="preserve">                        信阳航空职业学院教务处</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0" w:lineRule="exact"/>
        <w:jc w:val="both"/>
        <w:textAlignment w:val="auto"/>
        <w:rPr>
          <w:rFonts w:hint="eastAsia" w:ascii="仿宋_GB2312" w:hAnsi="仿宋_GB2312" w:eastAsia="仿宋_GB2312" w:cs="仿宋_GB2312"/>
          <w:color w:val="000000"/>
          <w:sz w:val="32"/>
          <w:szCs w:val="32"/>
          <w:shd w:val="clear" w:color="auto" w:fill="FFFFFF"/>
          <w:lang w:val="en-US" w:eastAsia="zh-CN"/>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both"/>
        <w:textAlignment w:val="auto"/>
        <w:rPr>
          <w:rFonts w:hint="eastAsia" w:ascii="仿宋_GB2312" w:hAnsi="仿宋_GB2312" w:eastAsia="仿宋_GB2312" w:cs="仿宋_GB2312"/>
          <w:color w:val="000000"/>
          <w:sz w:val="32"/>
          <w:szCs w:val="32"/>
          <w:u w:val="single"/>
          <w:shd w:val="clear" w:color="auto" w:fill="FFFFFF"/>
          <w:lang w:val="en-US" w:eastAsia="zh-CN"/>
        </w:rPr>
      </w:pPr>
      <w:r>
        <w:rPr>
          <w:rFonts w:hint="eastAsia" w:ascii="仿宋_GB2312" w:hAnsi="仿宋_GB2312" w:eastAsia="仿宋_GB2312" w:cs="仿宋_GB2312"/>
          <w:color w:val="000000"/>
          <w:sz w:val="32"/>
          <w:szCs w:val="32"/>
          <w:u w:val="single"/>
          <w:shd w:val="clear" w:color="auto" w:fill="FFFFFF"/>
          <w:lang w:val="en-US" w:eastAsia="zh-CN"/>
        </w:rPr>
        <w:t>发：各教学单位、各处室         抄送：理事会办公室、党政办</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both"/>
        <w:textAlignment w:val="auto"/>
        <w:rPr>
          <w:rFonts w:hint="eastAsia" w:ascii="仿宋_GB2312" w:hAnsi="仿宋_GB2312" w:eastAsia="仿宋_GB2312" w:cs="仿宋_GB2312"/>
          <w:color w:val="000000"/>
          <w:sz w:val="32"/>
          <w:szCs w:val="32"/>
          <w:u w:val="single"/>
          <w:shd w:val="clear" w:color="auto" w:fill="FFFFFF"/>
          <w:lang w:val="en-US" w:eastAsia="zh-CN"/>
        </w:rPr>
      </w:pPr>
      <w:r>
        <w:rPr>
          <w:rFonts w:hint="eastAsia" w:ascii="仿宋_GB2312" w:hAnsi="仿宋_GB2312" w:eastAsia="仿宋_GB2312" w:cs="仿宋_GB2312"/>
          <w:color w:val="000000"/>
          <w:sz w:val="32"/>
          <w:szCs w:val="32"/>
          <w:u w:val="single"/>
          <w:shd w:val="clear" w:color="auto" w:fill="FFFFFF"/>
          <w:lang w:val="en-US" w:eastAsia="zh-CN"/>
        </w:rPr>
        <w:t>承办人：王珊珊                     日期：2019年3月15日</w:t>
      </w:r>
    </w:p>
    <w:p>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10"/>
          <w:szCs w:val="10"/>
          <w:lang w:val="en-US" w:eastAsia="zh-CN"/>
        </w:rPr>
      </w:pPr>
      <w:r>
        <w:rPr>
          <w:rFonts w:hint="eastAsia" w:ascii="方正小标宋简体" w:hAnsi="方正小标宋简体" w:eastAsia="方正小标宋简体" w:cs="方正小标宋简体"/>
          <w:sz w:val="44"/>
          <w:szCs w:val="44"/>
          <w:lang w:val="en-US" w:eastAsia="zh-CN"/>
        </w:rPr>
        <w:t>信阳航空职业学院查听课制度</w:t>
      </w:r>
      <w:r>
        <w:rPr>
          <w:rFonts w:hint="eastAsia" w:ascii="方正小标宋简体" w:hAnsi="方正小标宋简体" w:eastAsia="方正小标宋简体" w:cs="方正小标宋简体"/>
          <w:sz w:val="36"/>
          <w:szCs w:val="36"/>
          <w:lang w:val="en-US" w:eastAsia="zh-CN"/>
        </w:rPr>
        <w:t>(试行)</w:t>
      </w:r>
    </w:p>
    <w:p>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ascii="仿宋_GB2312" w:hAnsi="仿宋_GB2312" w:eastAsia="仿宋_GB2312" w:cs="仿宋_GB2312"/>
          <w:sz w:val="13"/>
          <w:szCs w:val="13"/>
          <w:lang w:val="en-US" w:eastAsia="zh-CN"/>
        </w:rPr>
      </w:pP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为进一步完善我院教学质量监控体</w:t>
      </w:r>
      <w:r>
        <w:rPr>
          <w:rFonts w:hint="eastAsia" w:ascii="仿宋_GB2312" w:hAnsi="仿宋_GB2312" w:eastAsia="仿宋_GB2312" w:cs="仿宋_GB2312"/>
          <w:sz w:val="32"/>
          <w:szCs w:val="32"/>
          <w:shd w:val="clear" w:color="auto" w:fill="auto"/>
          <w:lang w:val="en-US" w:eastAsia="zh-CN"/>
        </w:rPr>
        <w:t>系</w:t>
      </w:r>
      <w:r>
        <w:rPr>
          <w:rFonts w:hint="eastAsia" w:ascii="仿宋_GB2312" w:hAnsi="仿宋_GB2312" w:eastAsia="仿宋_GB2312" w:cs="仿宋_GB2312"/>
          <w:sz w:val="32"/>
          <w:szCs w:val="32"/>
          <w:lang w:val="en-US" w:eastAsia="zh-CN"/>
        </w:rPr>
        <w:t>，加强教学管理，了解和掌握学院课堂教学工作的实际情况，客观评价教师课堂教学质量和学生学习状况，解决教学和教学管理工作中存在的问题，推动</w:t>
      </w:r>
      <w:bookmarkStart w:id="0" w:name="_GoBack"/>
      <w:bookmarkEnd w:id="0"/>
      <w:r>
        <w:rPr>
          <w:rFonts w:hint="eastAsia" w:ascii="仿宋_GB2312" w:hAnsi="仿宋_GB2312" w:eastAsia="仿宋_GB2312" w:cs="仿宋_GB2312"/>
          <w:sz w:val="32"/>
          <w:szCs w:val="32"/>
          <w:lang w:val="en-US" w:eastAsia="zh-CN"/>
        </w:rPr>
        <w:t>课堂教学改革的深化，保证教学质量的稳步提高，特制定本办法。</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一、查听课类型</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根据听课侧重点的不同，分为检查性听课、指导性听课、学习性听课三种类型。</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w:t>
      </w:r>
      <w:r>
        <w:rPr>
          <w:rFonts w:hint="eastAsia" w:ascii="楷体" w:hAnsi="楷体" w:eastAsia="楷体" w:cs="楷体"/>
          <w:sz w:val="32"/>
          <w:szCs w:val="32"/>
          <w:lang w:val="en-US" w:eastAsia="zh-CN"/>
        </w:rPr>
        <w:t>检查性听课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检查性听课主要对象包括对新开课教师和新入职教师、教学能力有待提高的教师、教学“六大件”检查及试卷检查问题多的教师、学生反映问题多的课程或教师、学生评教差的教师进行检查和督导听课，目的是帮助相关教师转变教学态度、提升教学水平。相关规定如下：</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一年内新开课程：由各教学单位负责人，按实际开课情况上报被听课教师名单。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一年内新上课教师：由各教学单位负责人，按实际新进教师情况上报被听课教师名单。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试卷检查问题多的教师：由教学督导组根据上学期教学资料检查情况，上报教学资料检查问题较多的教师名单。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学生反映问题多的课程或教师：根据学生座谈情况，每个教学单位上报1名学生反映差的课程或教师名单。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学生评教分数较低的教师：由教学单位从上一学年本学期学生评教排名在后5名的授课教师中，挑选2名被听课教师名单。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教改项目负责教师：教学单位负责人根据实际情况上报与具体课程相关的研究性教学改革项目、精品实验项目等项目负责教师名单。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w:t>
      </w:r>
      <w:r>
        <w:rPr>
          <w:rFonts w:hint="eastAsia" w:ascii="楷体" w:hAnsi="楷体" w:eastAsia="楷体" w:cs="楷体"/>
          <w:sz w:val="32"/>
          <w:szCs w:val="32"/>
          <w:lang w:val="en-US" w:eastAsia="zh-CN"/>
        </w:rPr>
        <w:t>指导性听课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新进教师或教师自己有意愿提升自己课堂教学水平或准备参加各类讲课比赛的教师，在学期开学第一周内，可以向学院申请被听课，学院将安排院内外专家对其授课进行具体指导，听课记录表由各单位负责存档。</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（三）</w:t>
      </w:r>
      <w:r>
        <w:rPr>
          <w:rFonts w:hint="eastAsia" w:ascii="楷体" w:hAnsi="楷体" w:eastAsia="楷体" w:cs="楷体"/>
          <w:sz w:val="32"/>
          <w:szCs w:val="32"/>
          <w:lang w:val="en-US" w:eastAsia="zh-CN"/>
        </w:rPr>
        <w:t>学习性听课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各教学单位应利用教学基层组织活动时间，每学期最少集中安排三次观摩。观摩可以在不同层次范围进行。各教学单位注意及时收集听课记录，并组织集中讨论，形成会议纪要，存档。</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二、听课人员及听课要求</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学院院级领导每周听课不少于2学时，主管教学副院长每周听课不少于4学时；教务处处长、副处长每周听课不少于6学时，其他有关部、处、室领导每周听课不少于4学时；教学督导组成员每周听课不少于6学时。听课的目的主要是了解教学方面的总体情况，了解教风和学风方面存在的问题，了解各职能部门为教学服务的情况。</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（二）各教学单位领导每周听课不少于4学时，主要听本单位各专业人才培养方案所列课程（含专业课和公共课），了解各门课程存在的问题和学生对各门课程（包括实验、实训课）的意见和建议。</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（三）教研室负责人每周听课不少于6学时，教研室应建立相应听课制度，组织教师相互观摩听课，每学期要组织教研室教师至少举行一次公开课或观摩课。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（四）任课教师每周听课不少于4学时。</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听课的针对性，听课要和促进教学改革结合起来，为了促进某门课程、某个教学环节的改革，可组织专题听课。每个学期不同的阶段，听课要有不同的重点，听课要为改进教学服务，为培养青年教师服务。新教师原则上要跟班听业务指导教师讲授一门课程学时数的三分之二以上，新教师首轮上课，指导教师应跟班听课指导。</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三、听课管理</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听课采取随机听课与计划听课相结合的办法。学院领导和教学督导组成员听课，可以不通知任何教学单位领导或授课教师，各教学单位领导和授课教师（包括外聘教师）不得以任何理由干涉或拒绝。各教学单位原则上以听本单位（部门）课程为主。学院领导、教学督导组成员和有关职能部门的管理干部可在全院范围内随机选择课堂听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听课人员每次听课不少于1学时。听课人员应对教师的教学态度、教学内容、教学方法、教学效果和其他环节作出评价，填写《信阳航空职业学院查听课记录表》及《信阳航空职业学院查听课记录本》，并提出具体意见和建议。院级领导及各职能部门领导每次听课后，填写的记录表每月以部门为单位交教务处；教学单位各级领导和各教研室教师相互听课后填写的记录表，由教学单位汇总、归档，要对本学期听课结果进行分析、汇总，并形成报告和《信阳航空职业学院查听课情况统计表》一起于每学期第18周前送交教务处。《信阳航空职业学院查听课记录表》、《信阳航空职业学院查听课记录本》、《信阳航空职业学院查听课情况统计表》由教务处统一印发。</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教务处以及各教学单位应对《信阳航空职业学院查听课记录表》中所记载的主要情况和问题进行整理、汇总、公布，凡属本单位的问题，由教学单位制定措施及时解决；凡属全院性问题，由教务处汇总后请有关部门及时采取措施解决。听课中发现的好经验、好做法，要及时总结、推广。</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各教学单位应制定听课计划，通过听课有目的有计划地检查本单位教师的授课情况。也可采取集体听课、集体评议的方式。听课活动要与教师教学质量评估结合起来，有针对性地发现问题，提出改进意见，作出客观评价。</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（五）各教学单位应将听课任务列入本单位的工作计划。听课人员的听课任务完成情况将作为单位和个人年终考核的重要依据之一。教务处负责检查统计全院听课人员的听课情况，定期予以公布。</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附件2：</w:t>
      </w:r>
    </w:p>
    <w:p>
      <w:pPr>
        <w:jc w:val="center"/>
        <w:rPr>
          <w:rFonts w:hint="eastAsia" w:ascii="黑体" w:hAnsi="黑体" w:eastAsia="黑体" w:cs="黑体"/>
          <w:b/>
          <w:sz w:val="36"/>
          <w:szCs w:val="36"/>
        </w:rPr>
      </w:pPr>
      <w:r>
        <w:rPr>
          <w:rFonts w:hint="eastAsia" w:ascii="黑体" w:hAnsi="黑体" w:eastAsia="黑体" w:cs="黑体"/>
          <w:b/>
          <w:sz w:val="36"/>
          <w:szCs w:val="36"/>
        </w:rPr>
        <w:t>信阳</w:t>
      </w:r>
      <w:r>
        <w:rPr>
          <w:rFonts w:hint="eastAsia" w:ascii="黑体" w:hAnsi="黑体" w:eastAsia="黑体" w:cs="黑体"/>
          <w:b/>
          <w:sz w:val="36"/>
          <w:szCs w:val="36"/>
          <w:lang w:eastAsia="zh-CN"/>
        </w:rPr>
        <w:t>航空职业学院（</w:t>
      </w:r>
      <w:r>
        <w:rPr>
          <w:rFonts w:hint="eastAsia" w:ascii="黑体" w:hAnsi="黑体" w:eastAsia="黑体" w:cs="黑体"/>
          <w:b/>
          <w:sz w:val="36"/>
          <w:szCs w:val="36"/>
        </w:rPr>
        <w:t>理论课</w:t>
      </w:r>
      <w:r>
        <w:rPr>
          <w:rFonts w:hint="eastAsia" w:ascii="黑体" w:hAnsi="黑体" w:eastAsia="黑体" w:cs="黑体"/>
          <w:b/>
          <w:sz w:val="36"/>
          <w:szCs w:val="36"/>
          <w:lang w:eastAsia="zh-CN"/>
        </w:rPr>
        <w:t>）</w:t>
      </w:r>
      <w:r>
        <w:rPr>
          <w:rFonts w:hint="eastAsia" w:ascii="黑体" w:hAnsi="黑体" w:eastAsia="黑体" w:cs="黑体"/>
          <w:b/>
          <w:sz w:val="36"/>
          <w:szCs w:val="36"/>
          <w:lang w:val="en-US" w:eastAsia="zh-CN"/>
        </w:rPr>
        <w:t>查听课标准</w:t>
      </w:r>
    </w:p>
    <w:p>
      <w:pPr>
        <w:rPr>
          <w:rFonts w:hint="eastAsia" w:ascii="黑体" w:hAnsi="黑体" w:eastAsia="黑体" w:cs="黑体"/>
          <w:sz w:val="24"/>
          <w:szCs w:val="24"/>
          <w:lang w:val="en-US" w:eastAsia="zh-CN"/>
        </w:rPr>
      </w:pPr>
    </w:p>
    <w:tbl>
      <w:tblPr>
        <w:tblStyle w:val="10"/>
        <w:tblpPr w:leftFromText="180" w:rightFromText="180" w:vertAnchor="text" w:horzAnchor="page" w:tblpX="1368" w:tblpY="299"/>
        <w:tblOverlap w:val="never"/>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6926"/>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812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b/>
                <w:sz w:val="21"/>
                <w:szCs w:val="21"/>
              </w:rPr>
            </w:pPr>
            <w:r>
              <w:rPr>
                <w:rFonts w:hint="eastAsia" w:ascii="黑体" w:hAnsi="黑体" w:eastAsia="黑体" w:cs="黑体"/>
                <w:b/>
                <w:sz w:val="30"/>
                <w:szCs w:val="30"/>
                <w:lang w:val="en-US" w:eastAsia="zh-CN"/>
              </w:rPr>
              <w:t>评价内容及标准</w:t>
            </w:r>
          </w:p>
        </w:tc>
        <w:tc>
          <w:tcPr>
            <w:tcW w:w="1232"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黑体" w:hAnsi="黑体" w:eastAsia="黑体" w:cs="黑体"/>
                <w:b/>
                <w:sz w:val="21"/>
                <w:szCs w:val="21"/>
                <w:lang w:val="en-US" w:eastAsia="zh-CN"/>
              </w:rPr>
            </w:pPr>
            <w:r>
              <w:rPr>
                <w:rFonts w:hint="eastAsia" w:ascii="黑体" w:hAnsi="黑体" w:eastAsia="黑体" w:cs="黑体"/>
                <w:b/>
                <w:sz w:val="24"/>
                <w:szCs w:val="24"/>
                <w:lang w:val="en-US" w:eastAsia="zh-CN"/>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基本要求</w:t>
            </w:r>
          </w:p>
          <w:p>
            <w:pPr>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六大件(教材、教案、课件、课标、实施计划及学生名册）齐全，备课充分，教案逻辑清晰、层次分明、有教法设计</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授课精神饱满，表达清晰，用普通话授课，板书工整合理</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治学严谨，责任心强，对学生要求严格，及时纠正学生听课中存在的问题</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严格遵守教学规章制度</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教学设备、工具准备到位</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教学内容</w:t>
            </w:r>
          </w:p>
          <w:p>
            <w:pPr>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符合课程标准要求，内容安排科学合理，坚持教书育人</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强调基本概念、基本原理、基本技能的训练程度</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能将理论与实践融合，突出实践能力培养</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展示思维发展过程、渗透科学方法论、认识论</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适当体现新知识、新技术、新方法、新观点</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教学实施</w:t>
            </w:r>
          </w:p>
          <w:p>
            <w:pPr>
              <w:jc w:val="center"/>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内容讲述客观准确、逻辑严谨、重点突出、信息量适中</w:t>
            </w:r>
          </w:p>
        </w:tc>
        <w:tc>
          <w:tcPr>
            <w:tcW w:w="123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选优活用教学方法，能从应用的角度传授知识，教学组织灵活</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现代教育技术手段应用恰当，教学器材操作熟练</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围绕主体，营造民主、和谐、互动的良好氛围，启发思维，激发兴趣，鼓励学生自主探索、思考、质疑、求证、积极发表意见</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因材施教，课堂调控能力强，教学风格个性鲜明</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黑体" w:hAnsi="黑体" w:eastAsia="黑体" w:cs="黑体"/>
                <w:sz w:val="24"/>
                <w:szCs w:val="24"/>
              </w:rPr>
            </w:pPr>
          </w:p>
        </w:tc>
        <w:tc>
          <w:tcPr>
            <w:tcW w:w="6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具有高度的责任意识，维持良好的课堂秩序</w:t>
            </w:r>
          </w:p>
        </w:tc>
        <w:tc>
          <w:tcPr>
            <w:tcW w:w="123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restart"/>
            <w:tcBorders>
              <w:top w:val="single" w:color="auto" w:sz="4" w:space="0"/>
              <w:left w:val="single" w:color="auto" w:sz="4" w:space="0"/>
              <w:right w:val="single" w:color="auto" w:sz="4" w:space="0"/>
            </w:tcBorders>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教学效果</w:t>
            </w:r>
          </w:p>
          <w:p>
            <w:pPr>
              <w:jc w:val="center"/>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6926" w:type="dxa"/>
            <w:tcBorders>
              <w:top w:val="single" w:color="auto" w:sz="4" w:space="0"/>
              <w:left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通过课堂教学学生获得必要的知识和能力</w:t>
            </w:r>
          </w:p>
        </w:tc>
        <w:tc>
          <w:tcPr>
            <w:tcW w:w="1232" w:type="dxa"/>
            <w:vMerge w:val="restart"/>
            <w:tcBorders>
              <w:top w:val="single" w:color="auto" w:sz="4" w:space="0"/>
              <w:left w:val="single" w:color="auto" w:sz="4" w:space="0"/>
              <w:right w:val="single" w:color="auto" w:sz="4" w:space="0"/>
            </w:tcBorders>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left w:val="single" w:color="auto" w:sz="4" w:space="0"/>
            </w:tcBorders>
            <w:noWrap w:val="0"/>
            <w:vAlign w:val="center"/>
          </w:tcPr>
          <w:p>
            <w:pPr>
              <w:rPr>
                <w:sz w:val="24"/>
                <w:szCs w:val="24"/>
              </w:rPr>
            </w:pPr>
          </w:p>
        </w:tc>
        <w:tc>
          <w:tcPr>
            <w:tcW w:w="692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学生主动学习的兴趣浓厚，积极思考，踊跃参与教学活动</w:t>
            </w:r>
          </w:p>
        </w:tc>
        <w:tc>
          <w:tcPr>
            <w:tcW w:w="1232" w:type="dxa"/>
            <w:vMerge w:val="continue"/>
            <w:tcBorders>
              <w:right w:val="single" w:color="auto" w:sz="4" w:space="0"/>
            </w:tcBorders>
            <w:noWrap w:val="0"/>
            <w:vAlign w:val="center"/>
          </w:tcPr>
          <w:p>
            <w:pP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96" w:type="dxa"/>
            <w:vMerge w:val="continue"/>
            <w:tcBorders>
              <w:left w:val="single" w:color="auto" w:sz="4" w:space="0"/>
            </w:tcBorders>
            <w:noWrap w:val="0"/>
            <w:vAlign w:val="center"/>
          </w:tcPr>
          <w:p>
            <w:pPr>
              <w:rPr>
                <w:rFonts w:hint="eastAsia" w:ascii="宋体" w:hAnsi="宋体"/>
                <w:sz w:val="24"/>
                <w:szCs w:val="24"/>
              </w:rPr>
            </w:pPr>
          </w:p>
        </w:tc>
        <w:tc>
          <w:tcPr>
            <w:tcW w:w="692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学生参与能力训练活动自主性强，参与度高</w:t>
            </w:r>
          </w:p>
        </w:tc>
        <w:tc>
          <w:tcPr>
            <w:tcW w:w="1232" w:type="dxa"/>
            <w:vMerge w:val="continue"/>
            <w:tcBorders>
              <w:right w:val="single" w:color="auto" w:sz="4" w:space="0"/>
            </w:tcBorders>
            <w:noWrap w:val="0"/>
            <w:vAlign w:val="center"/>
          </w:tcPr>
          <w:p>
            <w:pPr>
              <w:rPr>
                <w:rFonts w:hint="eastAsia" w:ascii="宋体" w:hAnsi="宋体"/>
                <w:sz w:val="21"/>
                <w:szCs w:val="21"/>
              </w:rPr>
            </w:pPr>
          </w:p>
        </w:tc>
      </w:tr>
    </w:tbl>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eastAsia" w:ascii="仿宋_GB2312" w:hAnsi="仿宋_GB2312" w:eastAsia="仿宋_GB2312" w:cs="仿宋_GB2312"/>
          <w:b/>
          <w:bCs/>
          <w:sz w:val="32"/>
          <w:szCs w:val="32"/>
          <w:lang w:val="en-US" w:eastAsia="zh-CN"/>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p>
      <w:pPr>
        <w:rPr>
          <w:rFonts w:hint="eastAsia" w:ascii="黑体" w:hAnsi="黑体" w:eastAsia="黑体" w:cs="黑体"/>
          <w:b/>
          <w:sz w:val="21"/>
          <w:szCs w:val="21"/>
        </w:rPr>
      </w:pPr>
      <w:r>
        <w:rPr>
          <w:rFonts w:hint="eastAsia" w:ascii="仿宋_GB2312" w:hAnsi="仿宋_GB2312" w:eastAsia="仿宋_GB2312" w:cs="仿宋_GB2312"/>
          <w:b/>
          <w:bCs/>
          <w:sz w:val="32"/>
          <w:szCs w:val="32"/>
          <w:lang w:val="en-US" w:eastAsia="zh-CN"/>
        </w:rPr>
        <w:t>附件3：</w:t>
      </w:r>
    </w:p>
    <w:p>
      <w:pPr>
        <w:jc w:val="center"/>
        <w:rPr>
          <w:rFonts w:hint="eastAsia" w:ascii="黑体" w:hAnsi="黑体" w:eastAsia="黑体" w:cs="黑体"/>
          <w:b/>
          <w:sz w:val="36"/>
          <w:szCs w:val="36"/>
        </w:rPr>
      </w:pPr>
      <w:r>
        <w:rPr>
          <w:rFonts w:hint="eastAsia" w:ascii="黑体" w:hAnsi="黑体" w:eastAsia="黑体" w:cs="黑体"/>
          <w:b/>
          <w:sz w:val="36"/>
          <w:szCs w:val="36"/>
        </w:rPr>
        <w:t>信阳</w:t>
      </w:r>
      <w:r>
        <w:rPr>
          <w:rFonts w:hint="eastAsia" w:ascii="黑体" w:hAnsi="黑体" w:eastAsia="黑体" w:cs="黑体"/>
          <w:b/>
          <w:sz w:val="36"/>
          <w:szCs w:val="36"/>
          <w:lang w:eastAsia="zh-CN"/>
        </w:rPr>
        <w:t>航空职业学院（实践</w:t>
      </w:r>
      <w:r>
        <w:rPr>
          <w:rFonts w:hint="eastAsia" w:ascii="黑体" w:hAnsi="黑体" w:eastAsia="黑体" w:cs="黑体"/>
          <w:b/>
          <w:sz w:val="36"/>
          <w:szCs w:val="36"/>
        </w:rPr>
        <w:t>课</w:t>
      </w:r>
      <w:r>
        <w:rPr>
          <w:rFonts w:hint="eastAsia" w:ascii="黑体" w:hAnsi="黑体" w:eastAsia="黑体" w:cs="黑体"/>
          <w:b/>
          <w:sz w:val="36"/>
          <w:szCs w:val="36"/>
          <w:lang w:eastAsia="zh-CN"/>
        </w:rPr>
        <w:t>）</w:t>
      </w:r>
      <w:r>
        <w:rPr>
          <w:rFonts w:hint="eastAsia" w:ascii="黑体" w:hAnsi="黑体" w:eastAsia="黑体" w:cs="黑体"/>
          <w:b/>
          <w:sz w:val="36"/>
          <w:szCs w:val="36"/>
          <w:lang w:val="en-US" w:eastAsia="zh-CN"/>
        </w:rPr>
        <w:t>查听课标准</w:t>
      </w:r>
    </w:p>
    <w:tbl>
      <w:tblPr>
        <w:tblStyle w:val="10"/>
        <w:tblpPr w:leftFromText="180" w:rightFromText="180" w:vertAnchor="text" w:horzAnchor="page" w:tblpX="1234" w:tblpY="857"/>
        <w:tblOverlap w:val="never"/>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7373"/>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8622" w:type="dxa"/>
            <w:gridSpan w:val="2"/>
            <w:noWrap w:val="0"/>
            <w:vAlign w:val="center"/>
          </w:tcPr>
          <w:p>
            <w:pPr>
              <w:jc w:val="center"/>
              <w:rPr>
                <w:rFonts w:hint="eastAsia" w:ascii="黑体" w:hAnsi="黑体" w:eastAsia="黑体" w:cs="黑体"/>
                <w:b/>
                <w:sz w:val="21"/>
                <w:szCs w:val="21"/>
              </w:rPr>
            </w:pPr>
            <w:r>
              <w:rPr>
                <w:rFonts w:hint="eastAsia" w:ascii="黑体" w:hAnsi="黑体" w:eastAsia="黑体" w:cs="黑体"/>
                <w:b/>
                <w:sz w:val="32"/>
                <w:szCs w:val="32"/>
                <w:lang w:val="en-US" w:eastAsia="zh-CN"/>
              </w:rPr>
              <w:t>评</w:t>
            </w:r>
            <w:r>
              <w:rPr>
                <w:rFonts w:hint="eastAsia" w:ascii="黑体" w:hAnsi="黑体" w:eastAsia="黑体" w:cs="黑体"/>
                <w:b/>
                <w:sz w:val="30"/>
                <w:szCs w:val="30"/>
                <w:lang w:val="en-US" w:eastAsia="zh-CN"/>
              </w:rPr>
              <w:t>价内容及标准</w:t>
            </w:r>
          </w:p>
        </w:tc>
        <w:tc>
          <w:tcPr>
            <w:tcW w:w="1240" w:type="dxa"/>
            <w:noWrap w:val="0"/>
            <w:vAlign w:val="center"/>
          </w:tcPr>
          <w:p>
            <w:pPr>
              <w:jc w:val="both"/>
              <w:rPr>
                <w:rFonts w:hint="eastAsia" w:ascii="黑体" w:hAnsi="黑体" w:eastAsia="黑体" w:cs="黑体"/>
                <w:b/>
                <w:sz w:val="21"/>
                <w:szCs w:val="21"/>
                <w:lang w:val="en-US" w:eastAsia="zh-CN"/>
              </w:rPr>
            </w:pPr>
            <w:r>
              <w:rPr>
                <w:rFonts w:hint="eastAsia" w:ascii="黑体" w:hAnsi="黑体" w:eastAsia="黑体" w:cs="黑体"/>
                <w:b/>
                <w:sz w:val="24"/>
                <w:szCs w:val="24"/>
                <w:lang w:val="en-US" w:eastAsia="zh-CN"/>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基本要求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四大件(教材、教案、课件、课标）齐全，备课充分，教案逻辑清晰、层次分明、有教法设计</w:t>
            </w:r>
          </w:p>
        </w:tc>
        <w:tc>
          <w:tcPr>
            <w:tcW w:w="1240" w:type="dxa"/>
            <w:vMerge w:val="restart"/>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授课精神饱满，表达清晰，用普通话授课，板书工整合理</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治学严谨，责任心强，对学生要求严格，及时纠正学生听课中存在的问题</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严格遵守教学规章制度</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教学设备、工具准备到位</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lang w:eastAsia="zh-CN"/>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符合课程标准要求，内容安排科学合理，坚持教书育人</w:t>
            </w:r>
          </w:p>
        </w:tc>
        <w:tc>
          <w:tcPr>
            <w:tcW w:w="1240" w:type="dxa"/>
            <w:vMerge w:val="restart"/>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目的明确，重点突出，语言简洁，信息量适中</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设计科目综合性、设计性比例大</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操作方法、步骤符合规范、指导性强</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注意事项强调明确，防范措施设计完善,实习文件齐全规范</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教学实施</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30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步骤分明，动作准确、操作熟练，讲练配合完美，安全措施具体有效</w:t>
            </w:r>
          </w:p>
        </w:tc>
        <w:tc>
          <w:tcPr>
            <w:tcW w:w="1240" w:type="dxa"/>
            <w:vMerge w:val="restart"/>
            <w:noWrap w:val="0"/>
            <w:vAlign w:val="center"/>
          </w:tcPr>
          <w:p>
            <w:pPr>
              <w:jc w:val="center"/>
              <w:rPr>
                <w:rFonts w:hint="eastAsia" w:eastAsia="黑体"/>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教学器材台（套）数满足教学需要，每组人数符合要求</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组织严密，实习有序，掌握进度和质量及时，指导有力</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对事故苗头、危险动作，发现及时、处置得当，总结讲评针对性强</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因材施教，课堂调控能力强，教学风格个性鲜明</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具有高度的责任意识，维持良好的课堂秩序</w:t>
            </w:r>
          </w:p>
        </w:tc>
        <w:tc>
          <w:tcPr>
            <w:tcW w:w="1240" w:type="dxa"/>
            <w:vMerge w:val="continue"/>
            <w:noWrap w:val="0"/>
            <w:vAlign w:val="center"/>
          </w:tcPr>
          <w:p>
            <w:pP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rPr>
              <w:t>教学效果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 xml:space="preserve"> 20 </w:t>
            </w:r>
            <w:r>
              <w:rPr>
                <w:rFonts w:hint="eastAsia" w:ascii="黑体" w:hAnsi="黑体" w:eastAsia="黑体" w:cs="黑体"/>
                <w:sz w:val="24"/>
                <w:szCs w:val="24"/>
                <w:lang w:eastAsia="zh-CN"/>
              </w:rPr>
              <w:t>）</w:t>
            </w: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通过课堂教学学生对内容理解深刻、把握准确</w:t>
            </w:r>
          </w:p>
        </w:tc>
        <w:tc>
          <w:tcPr>
            <w:tcW w:w="1240" w:type="dxa"/>
            <w:vMerge w:val="restart"/>
            <w:noWrap w:val="0"/>
            <w:vAlign w:val="center"/>
          </w:tcPr>
          <w:p>
            <w:pPr>
              <w:jc w:val="center"/>
              <w:rPr>
                <w:rFonts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学生主动学习的兴趣浓厚，积极思考，踊跃参与教学活动</w:t>
            </w:r>
          </w:p>
        </w:tc>
        <w:tc>
          <w:tcPr>
            <w:tcW w:w="1240" w:type="dxa"/>
            <w:vMerge w:val="continue"/>
            <w:noWrap w:val="0"/>
            <w:vAlign w:val="center"/>
          </w:tcPr>
          <w:p>
            <w:pP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p>
        </w:tc>
        <w:tc>
          <w:tcPr>
            <w:tcW w:w="73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学生参与实习（验）自主性强，参与度高，保证实习安全</w:t>
            </w:r>
          </w:p>
        </w:tc>
        <w:tc>
          <w:tcPr>
            <w:tcW w:w="1240" w:type="dxa"/>
            <w:vMerge w:val="continue"/>
            <w:noWrap w:val="0"/>
            <w:vAlign w:val="center"/>
          </w:tcPr>
          <w:p>
            <w:pPr>
              <w:rPr>
                <w:rFonts w:hint="eastAsia" w:ascii="宋体" w:hAnsi="宋体"/>
                <w:sz w:val="21"/>
                <w:szCs w:val="21"/>
              </w:rPr>
            </w:pPr>
          </w:p>
        </w:tc>
      </w:tr>
    </w:tbl>
    <w:p>
      <w:pPr>
        <w:rPr>
          <w:rFonts w:hint="eastAsia" w:ascii="宋体" w:hAnsi="宋体"/>
          <w:szCs w:val="21"/>
        </w:rPr>
      </w:pP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eastAsia" w:ascii="黑体" w:hAnsi="黑体" w:eastAsia="黑体" w:cs="黑体"/>
          <w:sz w:val="24"/>
          <w:szCs w:val="24"/>
          <w:lang w:val="en-US" w:eastAsia="zh-CN"/>
        </w:rPr>
      </w:pPr>
    </w:p>
    <w:p>
      <w:pPr>
        <w:rPr>
          <w:rFonts w:hint="default"/>
          <w:sz w:val="28"/>
          <w:szCs w:val="28"/>
          <w:lang w:val="en-US"/>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sz w:val="36"/>
          <w:szCs w:val="36"/>
        </w:rPr>
      </w:pPr>
      <w:r>
        <w:rPr>
          <w:rFonts w:hint="eastAsia" w:ascii="仿宋_GB2312" w:hAnsi="仿宋_GB2312" w:eastAsia="仿宋_GB2312" w:cs="仿宋_GB2312"/>
          <w:b/>
          <w:bCs/>
          <w:sz w:val="32"/>
          <w:szCs w:val="32"/>
          <w:lang w:val="en-US" w:eastAsia="zh-CN"/>
        </w:rPr>
        <w:t>附件4：</w:t>
      </w:r>
    </w:p>
    <w:p>
      <w:pPr>
        <w:jc w:val="center"/>
        <w:rPr>
          <w:rFonts w:hint="eastAsia" w:ascii="黑体" w:hAnsi="黑体" w:eastAsia="黑体" w:cs="黑体"/>
          <w:b/>
          <w:sz w:val="36"/>
          <w:szCs w:val="36"/>
        </w:rPr>
      </w:pPr>
      <w:r>
        <w:rPr>
          <w:rFonts w:hint="eastAsia" w:ascii="黑体" w:hAnsi="黑体" w:eastAsia="黑体" w:cs="黑体"/>
          <w:b/>
          <w:sz w:val="36"/>
          <w:szCs w:val="36"/>
        </w:rPr>
        <w:t>信阳航空职业学院</w:t>
      </w:r>
      <w:r>
        <w:rPr>
          <w:rFonts w:hint="eastAsia" w:ascii="黑体" w:hAnsi="黑体" w:eastAsia="黑体" w:cs="黑体"/>
          <w:b/>
          <w:sz w:val="36"/>
          <w:szCs w:val="36"/>
          <w:lang w:val="en-US" w:eastAsia="zh-CN"/>
        </w:rPr>
        <w:t>查听课记录表</w:t>
      </w:r>
    </w:p>
    <w:tbl>
      <w:tblPr>
        <w:tblStyle w:val="10"/>
        <w:tblW w:w="10205" w:type="dxa"/>
        <w:jc w:val="center"/>
        <w:tblInd w:w="-9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470"/>
        <w:gridCol w:w="1387"/>
        <w:gridCol w:w="1285"/>
        <w:gridCol w:w="997"/>
        <w:gridCol w:w="1285"/>
        <w:gridCol w:w="1158"/>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教师姓名</w:t>
            </w:r>
          </w:p>
        </w:tc>
        <w:tc>
          <w:tcPr>
            <w:tcW w:w="1470" w:type="dxa"/>
            <w:noWrap w:val="0"/>
            <w:vAlign w:val="center"/>
          </w:tcPr>
          <w:p>
            <w:pPr>
              <w:jc w:val="center"/>
              <w:rPr>
                <w:rFonts w:hint="eastAsia" w:ascii="黑体" w:hAnsi="黑体" w:eastAsia="黑体" w:cs="黑体"/>
                <w:b/>
                <w:sz w:val="24"/>
                <w:szCs w:val="24"/>
                <w:lang w:val="en-US" w:eastAsia="zh-CN"/>
              </w:rPr>
            </w:pPr>
          </w:p>
        </w:tc>
        <w:tc>
          <w:tcPr>
            <w:tcW w:w="138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单  位</w:t>
            </w:r>
          </w:p>
        </w:tc>
        <w:tc>
          <w:tcPr>
            <w:tcW w:w="6164" w:type="dxa"/>
            <w:gridSpan w:val="5"/>
            <w:noWrap w:val="0"/>
            <w:vAlign w:val="center"/>
          </w:tcPr>
          <w:p>
            <w:pPr>
              <w:ind w:firstLine="2168" w:firstLineChars="900"/>
              <w:jc w:val="both"/>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系                       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授课班级</w:t>
            </w:r>
          </w:p>
        </w:tc>
        <w:tc>
          <w:tcPr>
            <w:tcW w:w="1470" w:type="dxa"/>
            <w:noWrap w:val="0"/>
            <w:vAlign w:val="center"/>
          </w:tcPr>
          <w:p>
            <w:pPr>
              <w:jc w:val="center"/>
              <w:rPr>
                <w:rFonts w:hint="eastAsia" w:ascii="黑体" w:hAnsi="黑体" w:eastAsia="黑体" w:cs="黑体"/>
                <w:b/>
                <w:sz w:val="24"/>
                <w:szCs w:val="24"/>
                <w:lang w:val="en-US" w:eastAsia="zh-CN"/>
              </w:rPr>
            </w:pPr>
          </w:p>
        </w:tc>
        <w:tc>
          <w:tcPr>
            <w:tcW w:w="138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教学场地</w:t>
            </w:r>
          </w:p>
        </w:tc>
        <w:tc>
          <w:tcPr>
            <w:tcW w:w="1285" w:type="dxa"/>
            <w:noWrap w:val="0"/>
            <w:vAlign w:val="center"/>
          </w:tcPr>
          <w:p>
            <w:pPr>
              <w:jc w:val="center"/>
              <w:rPr>
                <w:rFonts w:hint="eastAsia" w:ascii="黑体" w:hAnsi="黑体" w:eastAsia="黑体" w:cs="黑体"/>
                <w:b/>
                <w:sz w:val="24"/>
                <w:szCs w:val="24"/>
                <w:lang w:val="en-US" w:eastAsia="zh-CN"/>
              </w:rPr>
            </w:pPr>
          </w:p>
        </w:tc>
        <w:tc>
          <w:tcPr>
            <w:tcW w:w="997"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节  次</w:t>
            </w:r>
          </w:p>
        </w:tc>
        <w:tc>
          <w:tcPr>
            <w:tcW w:w="1285" w:type="dxa"/>
            <w:noWrap w:val="0"/>
            <w:vAlign w:val="center"/>
          </w:tcPr>
          <w:p>
            <w:pPr>
              <w:jc w:val="center"/>
              <w:rPr>
                <w:rFonts w:hint="eastAsia" w:ascii="黑体" w:hAnsi="黑体" w:eastAsia="黑体" w:cs="黑体"/>
                <w:b/>
                <w:sz w:val="24"/>
                <w:szCs w:val="24"/>
                <w:lang w:val="en-US" w:eastAsia="zh-CN"/>
              </w:rPr>
            </w:pPr>
          </w:p>
        </w:tc>
        <w:tc>
          <w:tcPr>
            <w:tcW w:w="1158"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日  期</w:t>
            </w:r>
          </w:p>
        </w:tc>
        <w:tc>
          <w:tcPr>
            <w:tcW w:w="1439" w:type="dxa"/>
            <w:noWrap w:val="0"/>
            <w:vAlign w:val="center"/>
          </w:tcPr>
          <w:p>
            <w:pPr>
              <w:jc w:val="center"/>
              <w:rPr>
                <w:rFonts w:hint="eastAsia" w:ascii="黑体" w:hAnsi="黑体" w:eastAsia="黑体" w:cs="黑体"/>
                <w:b/>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184"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课程名称</w:t>
            </w:r>
          </w:p>
        </w:tc>
        <w:tc>
          <w:tcPr>
            <w:tcW w:w="2857" w:type="dxa"/>
            <w:gridSpan w:val="2"/>
            <w:noWrap w:val="0"/>
            <w:vAlign w:val="center"/>
          </w:tcPr>
          <w:p>
            <w:pPr>
              <w:jc w:val="center"/>
              <w:rPr>
                <w:rFonts w:hint="eastAsia" w:ascii="黑体" w:hAnsi="黑体" w:eastAsia="黑体" w:cs="黑体"/>
                <w:b/>
                <w:sz w:val="24"/>
                <w:szCs w:val="24"/>
                <w:lang w:val="en-US" w:eastAsia="zh-CN"/>
              </w:rPr>
            </w:pPr>
          </w:p>
        </w:tc>
        <w:tc>
          <w:tcPr>
            <w:tcW w:w="1285" w:type="dxa"/>
            <w:noWrap w:val="0"/>
            <w:vAlign w:val="center"/>
          </w:tcPr>
          <w:p>
            <w:pPr>
              <w:jc w:val="center"/>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授课内容</w:t>
            </w:r>
          </w:p>
        </w:tc>
        <w:tc>
          <w:tcPr>
            <w:tcW w:w="4879" w:type="dxa"/>
            <w:gridSpan w:val="4"/>
            <w:noWrap w:val="0"/>
            <w:vAlign w:val="center"/>
          </w:tcPr>
          <w:p>
            <w:pPr>
              <w:jc w:val="center"/>
              <w:rPr>
                <w:rFonts w:hint="eastAsia" w:ascii="黑体" w:hAnsi="黑体" w:eastAsia="黑体" w:cs="黑体"/>
                <w:b/>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7"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主要</w:t>
            </w:r>
          </w:p>
          <w:p>
            <w:pPr>
              <w:jc w:val="center"/>
              <w:rPr>
                <w:rFonts w:hint="eastAsia" w:ascii="黑体" w:hAnsi="黑体" w:eastAsia="黑体" w:cs="黑体"/>
                <w:sz w:val="24"/>
                <w:szCs w:val="24"/>
                <w:lang w:eastAsia="zh-CN"/>
              </w:rPr>
            </w:pPr>
            <w:r>
              <w:rPr>
                <w:rFonts w:hint="eastAsia" w:ascii="黑体" w:hAnsi="黑体" w:eastAsia="黑体" w:cs="黑体"/>
                <w:sz w:val="24"/>
                <w:szCs w:val="24"/>
              </w:rPr>
              <w:t>教学内容</w:t>
            </w:r>
          </w:p>
        </w:tc>
        <w:tc>
          <w:tcPr>
            <w:tcW w:w="9021" w:type="dxa"/>
            <w:gridSpan w:val="7"/>
            <w:noWrap w:val="0"/>
            <w:vAlign w:val="top"/>
          </w:tcPr>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1184" w:type="dxa"/>
            <w:noWrap w:val="0"/>
            <w:vAlign w:val="center"/>
          </w:tcPr>
          <w:p>
            <w:pPr>
              <w:jc w:val="center"/>
              <w:rPr>
                <w:rFonts w:hint="eastAsia" w:ascii="黑体" w:hAnsi="黑体" w:eastAsia="黑体" w:cs="黑体"/>
                <w:sz w:val="24"/>
                <w:szCs w:val="24"/>
              </w:rPr>
            </w:pPr>
            <w:r>
              <w:rPr>
                <w:rFonts w:hint="eastAsia" w:ascii="黑体" w:hAnsi="黑体" w:eastAsia="黑体" w:cs="黑体"/>
                <w:sz w:val="24"/>
                <w:szCs w:val="24"/>
              </w:rPr>
              <w:t>教学</w:t>
            </w:r>
            <w:r>
              <w:rPr>
                <w:rFonts w:hint="eastAsia" w:ascii="黑体" w:hAnsi="黑体" w:eastAsia="黑体" w:cs="黑体"/>
                <w:sz w:val="24"/>
                <w:szCs w:val="24"/>
                <w:lang w:val="en-US" w:eastAsia="zh-CN"/>
              </w:rPr>
              <w:t>组织情况</w:t>
            </w:r>
          </w:p>
        </w:tc>
        <w:tc>
          <w:tcPr>
            <w:tcW w:w="9021" w:type="dxa"/>
            <w:gridSpan w:val="7"/>
            <w:noWrap w:val="0"/>
            <w:vAlign w:val="top"/>
          </w:tcPr>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p>
            <w:pPr>
              <w:jc w:val="center"/>
              <w:rPr>
                <w:rFonts w:hint="eastAsia" w:eastAsia="黑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跟班听课情况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教学设备情况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教学秩序情况</w:t>
            </w:r>
          </w:p>
        </w:tc>
        <w:tc>
          <w:tcPr>
            <w:tcW w:w="9021" w:type="dxa"/>
            <w:gridSpan w:val="7"/>
            <w:noWrap w:val="0"/>
            <w:vAlign w:val="top"/>
          </w:tcPr>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p>
            <w:pPr>
              <w:jc w:val="center"/>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9" w:hRule="atLeast"/>
          <w:jc w:val="center"/>
        </w:trPr>
        <w:tc>
          <w:tcPr>
            <w:tcW w:w="1184" w:type="dxa"/>
            <w:noWrap w:val="0"/>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专家教学评价</w:t>
            </w:r>
          </w:p>
        </w:tc>
        <w:tc>
          <w:tcPr>
            <w:tcW w:w="9021" w:type="dxa"/>
            <w:gridSpan w:val="7"/>
            <w:noWrap w:val="0"/>
            <w:vAlign w:val="top"/>
          </w:tcPr>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rPr>
                <w:rFonts w:hint="eastAsia" w:ascii="宋体" w:hAnsi="宋体"/>
                <w:sz w:val="24"/>
                <w:szCs w:val="24"/>
                <w:lang w:val="en-US" w:eastAsia="zh-CN"/>
              </w:r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w:t>
            </w:r>
          </w:p>
          <w:p>
            <w:pPr>
              <w:jc w:val="center"/>
              <w:rPr>
                <w:rFonts w:hint="eastAsia" w:ascii="黑体" w:hAnsi="黑体" w:eastAsia="黑体" w:cs="黑体"/>
                <w:sz w:val="24"/>
                <w:szCs w:val="24"/>
                <w:lang w:val="en-US" w:eastAsia="zh-CN"/>
              </w:r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                                       教学质量打分</w:t>
            </w:r>
          </w:p>
          <w:p>
            <w:pPr>
              <w:jc w:val="center"/>
              <w:rPr>
                <w:rFonts w:hint="eastAsia" w:ascii="黑体" w:hAnsi="黑体" w:eastAsia="黑体" w:cs="黑体"/>
                <w:sz w:val="24"/>
                <w:szCs w:val="24"/>
                <w:lang w:val="en-US" w:eastAsia="zh-CN"/>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4807585</wp:posOffset>
                      </wp:positionH>
                      <wp:positionV relativeFrom="paragraph">
                        <wp:posOffset>10160</wp:posOffset>
                      </wp:positionV>
                      <wp:extent cx="737235" cy="16510"/>
                      <wp:effectExtent l="0" t="6350" r="9525" b="7620"/>
                      <wp:wrapNone/>
                      <wp:docPr id="5" name="直接连接符 5"/>
                      <wp:cNvGraphicFramePr/>
                      <a:graphic xmlns:a="http://schemas.openxmlformats.org/drawingml/2006/main">
                        <a:graphicData uri="http://schemas.microsoft.com/office/word/2010/wordprocessingShape">
                          <wps:wsp>
                            <wps:cNvCnPr/>
                            <wps:spPr>
                              <a:xfrm>
                                <a:off x="0" y="0"/>
                                <a:ext cx="737235" cy="1651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55pt;margin-top:0.8pt;height:1.3pt;width:58.05pt;z-index:251661312;mso-width-relative:page;mso-height-relative:page;" filled="f" stroked="t" coordsize="21600,21600" o:gfxdata="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0AM09YAAAAHAQAADwAA&#10;AAAAAAABACAAAAAiAAAAZHJzL2Rvd25yZXYueG1sUEsBAhQAFAAAAAgAh07iQEjaZ4vfAQAAmgMA&#10;AA4AAAAAAAAAAQAgAAAAJQEAAGRycy9lMm9Eb2MueG1sUEsFBgAAAAAGAAYAWQEAAHYFAAAAAA==&#10;">
                      <v:fill on="f" focussize="0,0"/>
                      <v:stroke weight="1pt" color="#000000" joinstyle="round"/>
                      <v:imagedata o:title=""/>
                      <o:lock v:ext="edit" aspectratio="f"/>
                    </v:line>
                  </w:pict>
                </mc:Fallback>
              </mc:AlternateContent>
            </w:r>
          </w:p>
        </w:tc>
      </w:tr>
    </w:tbl>
    <w:p>
      <w:pPr>
        <w:rPr>
          <w:rFonts w:hint="eastAsia" w:ascii="黑体" w:hAnsi="黑体" w:eastAsia="黑体" w:cs="黑体"/>
          <w:sz w:val="24"/>
          <w:szCs w:val="24"/>
          <w:lang w:val="en-US" w:eastAsia="zh-CN"/>
        </w:rPr>
      </w:pPr>
    </w:p>
    <w:p>
      <w:pPr>
        <w:rPr>
          <w:rFonts w:hint="eastAsia"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专家签名：</w:t>
      </w:r>
      <w:r>
        <w:rPr>
          <w:rFonts w:hint="eastAsia" w:ascii="黑体" w:hAnsi="黑体" w:eastAsia="黑体" w:cs="黑体"/>
          <w:sz w:val="28"/>
          <w:szCs w:val="28"/>
          <w:u w:val="single"/>
          <w:lang w:val="en-US" w:eastAsia="zh-CN"/>
        </w:rPr>
        <w:t xml:space="preserve">                </w:t>
      </w:r>
    </w:p>
    <w:sectPr>
      <w:headerReference r:id="rId3" w:type="default"/>
      <w:footerReference r:id="rId4" w:type="default"/>
      <w:footerReference r:id="rId5" w:type="even"/>
      <w:pgSz w:w="11906" w:h="16838"/>
      <w:pgMar w:top="1100" w:right="1293" w:bottom="1100" w:left="1293"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9BFACF-9E96-4A85-AD00-21EC9526416F}"/>
  </w:font>
  <w:font w:name="Arial">
    <w:panose1 w:val="020B0604020202020204"/>
    <w:charset w:val="01"/>
    <w:family w:val="swiss"/>
    <w:pitch w:val="default"/>
    <w:sig w:usb0="E0002AFF" w:usb1="C0007843" w:usb2="00000009" w:usb3="00000000" w:csb0="400001FF" w:csb1="FFFF0000"/>
    <w:embedRegular r:id="rId2" w:fontKey="{7BDEB72A-62AF-4895-BCCA-AE3A9D4371A0}"/>
  </w:font>
  <w:font w:name="黑体">
    <w:panose1 w:val="02010609060101010101"/>
    <w:charset w:val="86"/>
    <w:family w:val="auto"/>
    <w:pitch w:val="default"/>
    <w:sig w:usb0="800002BF" w:usb1="38CF7CFA" w:usb2="00000016" w:usb3="00000000" w:csb0="00040001" w:csb1="00000000"/>
    <w:embedRegular r:id="rId3" w:fontKey="{BE78A6CD-FB7C-4CCD-AA9B-B20C86F221B3}"/>
  </w:font>
  <w:font w:name="Courier New">
    <w:panose1 w:val="02070309020205020404"/>
    <w:charset w:val="01"/>
    <w:family w:val="modern"/>
    <w:pitch w:val="default"/>
    <w:sig w:usb0="E0002AFF" w:usb1="C0007843" w:usb2="00000009" w:usb3="00000000" w:csb0="400001FF" w:csb1="FFFF0000"/>
    <w:embedRegular r:id="rId4" w:fontKey="{A06D4DC1-7C5A-4D6B-B6EC-105F5D49B411}"/>
  </w:font>
  <w:font w:name="Symbol">
    <w:panose1 w:val="05050102010706020507"/>
    <w:charset w:val="02"/>
    <w:family w:val="roman"/>
    <w:pitch w:val="default"/>
    <w:sig w:usb0="00000000" w:usb1="00000000" w:usb2="00000000" w:usb3="00000000" w:csb0="80000000" w:csb1="00000000"/>
    <w:embedRegular r:id="rId5" w:fontKey="{7E87823B-155D-4464-98A3-CB2B8C7EC950}"/>
  </w:font>
  <w:font w:name="Calibri">
    <w:panose1 w:val="020F0502020204030204"/>
    <w:charset w:val="00"/>
    <w:family w:val="swiss"/>
    <w:pitch w:val="default"/>
    <w:sig w:usb0="E00002FF" w:usb1="4000ACFF" w:usb2="00000001" w:usb3="00000000" w:csb0="2000019F" w:csb1="00000000"/>
    <w:embedRegular r:id="rId6" w:fontKey="{8FD00C3E-6352-4C8D-B741-9E8257E0F336}"/>
  </w:font>
  <w:font w:name="Microsoft JhengHei">
    <w:panose1 w:val="020B0604030504040204"/>
    <w:charset w:val="88"/>
    <w:family w:val="swiss"/>
    <w:pitch w:val="default"/>
    <w:sig w:usb0="00000087" w:usb1="28AF4000" w:usb2="00000016" w:usb3="00000000" w:csb0="00100009" w:csb1="00000000"/>
    <w:embedRegular r:id="rId7" w:fontKey="{8B398EA0-50DB-4253-B2FC-89A3FBE2879D}"/>
  </w:font>
  <w:font w:name="Cambria">
    <w:panose1 w:val="02040503050406030204"/>
    <w:charset w:val="00"/>
    <w:family w:val="roman"/>
    <w:pitch w:val="default"/>
    <w:sig w:usb0="E00002FF" w:usb1="400004FF" w:usb2="00000000" w:usb3="00000000" w:csb0="2000019F" w:csb1="00000000"/>
    <w:embedRegular r:id="rId8" w:fontKey="{1D6C9795-B1EE-4296-ABF0-81A6405BEC3C}"/>
  </w:font>
  <w:font w:name="仿宋_GB2312">
    <w:panose1 w:val="02010609030101010101"/>
    <w:charset w:val="86"/>
    <w:family w:val="modern"/>
    <w:pitch w:val="default"/>
    <w:sig w:usb0="00000001" w:usb1="080E0000" w:usb2="00000000" w:usb3="00000000" w:csb0="00040000" w:csb1="00000000"/>
    <w:embedRegular r:id="rId9" w:fontKey="{F53CF109-C079-4B5A-B57F-7D2F0A64A75B}"/>
  </w:font>
  <w:font w:name="方正小标宋简体">
    <w:panose1 w:val="03000509000000000000"/>
    <w:charset w:val="86"/>
    <w:family w:val="script"/>
    <w:pitch w:val="default"/>
    <w:sig w:usb0="00000001" w:usb1="080E0000" w:usb2="00000000" w:usb3="00000000" w:csb0="00040000" w:csb1="00000000"/>
    <w:embedRegular r:id="rId10" w:fontKey="{1C44B930-178E-40A8-8118-4DC930CD1EE9}"/>
  </w:font>
  <w:font w:name="新宋体">
    <w:panose1 w:val="02010609030101010101"/>
    <w:charset w:val="86"/>
    <w:family w:val="modern"/>
    <w:pitch w:val="default"/>
    <w:sig w:usb0="00000003" w:usb1="288F0000" w:usb2="00000006" w:usb3="00000000" w:csb0="00040001" w:csb1="00000000"/>
    <w:embedRegular r:id="rId11" w:fontKey="{A42BDB8A-76A3-434F-853E-CF1198E1316A}"/>
  </w:font>
  <w:font w:name="楷体_GB2312">
    <w:panose1 w:val="02010609030101010101"/>
    <w:charset w:val="86"/>
    <w:family w:val="auto"/>
    <w:pitch w:val="default"/>
    <w:sig w:usb0="00000001" w:usb1="080E0000" w:usb2="00000000" w:usb3="00000000" w:csb0="00040000" w:csb1="00000000"/>
    <w:embedRegular r:id="rId12" w:fontKey="{41C53EEF-6111-4F77-870C-2ED13F6DE6B2}"/>
  </w:font>
  <w:font w:name="仿宋">
    <w:panose1 w:val="02010609060101010101"/>
    <w:charset w:val="86"/>
    <w:family w:val="modern"/>
    <w:pitch w:val="default"/>
    <w:sig w:usb0="800002BF" w:usb1="38CF7CFA" w:usb2="00000016" w:usb3="00000000" w:csb0="00040001" w:csb1="00000000"/>
    <w:embedRegular r:id="rId13" w:fontKey="{60A986A2-3075-4FFF-810D-1CD599BD92A7}"/>
  </w:font>
  <w:font w:name="楷体">
    <w:panose1 w:val="02010609060101010101"/>
    <w:charset w:val="86"/>
    <w:family w:val="auto"/>
    <w:pitch w:val="default"/>
    <w:sig w:usb0="800002BF" w:usb1="38CF7CFA" w:usb2="00000016" w:usb3="00000000" w:csb0="00040001" w:csb1="00000000"/>
    <w:embedRegular r:id="rId14" w:fontKey="{D8D75E74-B576-4D42-8A4B-B7EFF43E1641}"/>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5" w:fontKey="{80386DE7-2DFF-4879-B769-51A3C685D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4"/>
        <w:sz w:val="24"/>
      </w:rPr>
    </w:pPr>
    <w:r>
      <w:rPr>
        <w:rStyle w:val="14"/>
        <w:sz w:val="24"/>
      </w:rPr>
      <w:t xml:space="preserve">— </w:t>
    </w:r>
    <w:r>
      <w:rPr>
        <w:rStyle w:val="14"/>
        <w:sz w:val="24"/>
      </w:rPr>
      <w:fldChar w:fldCharType="begin"/>
    </w:r>
    <w:r>
      <w:rPr>
        <w:rStyle w:val="14"/>
        <w:sz w:val="24"/>
      </w:rPr>
      <w:instrText xml:space="preserve">PAGE  </w:instrText>
    </w:r>
    <w:r>
      <w:rPr>
        <w:rStyle w:val="14"/>
        <w:sz w:val="24"/>
      </w:rPr>
      <w:fldChar w:fldCharType="separate"/>
    </w:r>
    <w:r>
      <w:rPr>
        <w:rStyle w:val="14"/>
        <w:sz w:val="24"/>
      </w:rPr>
      <w:t>2</w:t>
    </w:r>
    <w:r>
      <w:rPr>
        <w:rStyle w:val="14"/>
        <w:sz w:val="24"/>
      </w:rPr>
      <w:fldChar w:fldCharType="end"/>
    </w:r>
    <w:r>
      <w:rPr>
        <w:rStyle w:val="14"/>
        <w:sz w:val="24"/>
      </w:rPr>
      <w:t xml:space="preserve"> —</w:t>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lang w:val="en-US"/>
      </w:rPr>
      <mc:AlternateContent>
        <mc:Choice Requires="wps">
          <w:drawing>
            <wp:anchor distT="0" distB="0" distL="114300" distR="114300" simplePos="0" relativeHeight="251660288"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6192;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zuGgdgA&#10;AAALAQAADwAAAAAAAAABACAAAAAiAAAAZHJzL2Rvd25yZXYueG1sUEsBAhQAFAAAAAgAh07iQKd5&#10;VnutAQAAPQMAAA4AAAAAAAAAAQAgAAAAJwEAAGRycy9lMm9Eb2MueG1sUEsFBgAAAAAGAAYAWQEA&#10;AEYFAAAAAA==&#10;">
              <v:fill on="f" focussize="0,0"/>
              <v:stroke on="f"/>
              <v:imagedata o:title=""/>
              <o:lock v:ext="edit" aspectratio="f"/>
              <v:textbox inset="0mm,0mm,0mm,0mm">
                <w:txbxContent>
                  <w:p>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1312"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5168;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4cHL2gAAAAsBAAAPAAAAAAAAAAEAIAAAACIAAABkcnMvZG93bnJldi54bWxQSwECFAAUAAAACACH&#10;TuJAiX6/orABAAA+AwAADgAAAAAAAAABACAAAAApAQAAZHJzL2Uyb0RvYy54bWxQSwUGAAAAAAYA&#10;BgBZAQAASwUAAAAA&#10;">
              <v:fill on="f" focussize="0,0"/>
              <v:stroke on="f"/>
              <v:imagedata o:title=""/>
              <o:lock v:ext="edit" aspectratio="f"/>
              <v:textbox inset="0mm,0mm,0mm,0mm">
                <w:txbxContent>
                  <w:p>
                    <w:pPr>
                      <w:spacing w:line="479" w:lineRule="exact"/>
                      <w:jc w:val="left"/>
                      <w:rPr>
                        <w:rFonts w:ascii="Microsoft JhengHei"/>
                        <w:b/>
                        <w:sz w:val="4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B4"/>
    <w:rsid w:val="000844B4"/>
    <w:rsid w:val="002A56C6"/>
    <w:rsid w:val="002D4621"/>
    <w:rsid w:val="00326E35"/>
    <w:rsid w:val="003C6B11"/>
    <w:rsid w:val="003F347F"/>
    <w:rsid w:val="00475B52"/>
    <w:rsid w:val="005872C9"/>
    <w:rsid w:val="006831CD"/>
    <w:rsid w:val="007D3E14"/>
    <w:rsid w:val="007F3A98"/>
    <w:rsid w:val="0084652D"/>
    <w:rsid w:val="0087638C"/>
    <w:rsid w:val="0089012D"/>
    <w:rsid w:val="00901582"/>
    <w:rsid w:val="00A41085"/>
    <w:rsid w:val="00AD1608"/>
    <w:rsid w:val="00AF2A26"/>
    <w:rsid w:val="00BC2A72"/>
    <w:rsid w:val="00C81A05"/>
    <w:rsid w:val="00CB59D2"/>
    <w:rsid w:val="00CE3AF7"/>
    <w:rsid w:val="00D3718B"/>
    <w:rsid w:val="00E62B95"/>
    <w:rsid w:val="00F32330"/>
    <w:rsid w:val="00FB2FFC"/>
    <w:rsid w:val="01073D78"/>
    <w:rsid w:val="013555A3"/>
    <w:rsid w:val="017636AF"/>
    <w:rsid w:val="01841336"/>
    <w:rsid w:val="01A758CD"/>
    <w:rsid w:val="01C51DDA"/>
    <w:rsid w:val="027C302D"/>
    <w:rsid w:val="028A38FB"/>
    <w:rsid w:val="02F673CF"/>
    <w:rsid w:val="032A329F"/>
    <w:rsid w:val="036F3865"/>
    <w:rsid w:val="037F2B05"/>
    <w:rsid w:val="03A07F6F"/>
    <w:rsid w:val="03F821F4"/>
    <w:rsid w:val="03FE3F6D"/>
    <w:rsid w:val="040A1FC3"/>
    <w:rsid w:val="04315898"/>
    <w:rsid w:val="04AB6D11"/>
    <w:rsid w:val="051D6162"/>
    <w:rsid w:val="0520256D"/>
    <w:rsid w:val="056E5592"/>
    <w:rsid w:val="058869E8"/>
    <w:rsid w:val="05C90AE7"/>
    <w:rsid w:val="05EF79BE"/>
    <w:rsid w:val="06EE5341"/>
    <w:rsid w:val="07143700"/>
    <w:rsid w:val="076813EA"/>
    <w:rsid w:val="07771E14"/>
    <w:rsid w:val="07E01E65"/>
    <w:rsid w:val="07FC2163"/>
    <w:rsid w:val="083824D9"/>
    <w:rsid w:val="08FD2E3B"/>
    <w:rsid w:val="09201379"/>
    <w:rsid w:val="095C4BD3"/>
    <w:rsid w:val="0A6B7D9A"/>
    <w:rsid w:val="0A972B72"/>
    <w:rsid w:val="0A995666"/>
    <w:rsid w:val="0A9C2A0E"/>
    <w:rsid w:val="0ABA1E99"/>
    <w:rsid w:val="0AFD50A6"/>
    <w:rsid w:val="0B1F3F44"/>
    <w:rsid w:val="0B926941"/>
    <w:rsid w:val="0C283BAF"/>
    <w:rsid w:val="0C4E455E"/>
    <w:rsid w:val="0C503724"/>
    <w:rsid w:val="0C6A2D2C"/>
    <w:rsid w:val="0C94402F"/>
    <w:rsid w:val="0CCA7B9D"/>
    <w:rsid w:val="0CD11DD8"/>
    <w:rsid w:val="0D095FAB"/>
    <w:rsid w:val="0D88243F"/>
    <w:rsid w:val="0DD81F97"/>
    <w:rsid w:val="0E686FA3"/>
    <w:rsid w:val="0E8B18D9"/>
    <w:rsid w:val="0EB011C9"/>
    <w:rsid w:val="0EC07FA2"/>
    <w:rsid w:val="0ED25700"/>
    <w:rsid w:val="0F261F7B"/>
    <w:rsid w:val="0F5D62CE"/>
    <w:rsid w:val="0F822891"/>
    <w:rsid w:val="10262F42"/>
    <w:rsid w:val="103469FB"/>
    <w:rsid w:val="10360EF9"/>
    <w:rsid w:val="10394524"/>
    <w:rsid w:val="1081667A"/>
    <w:rsid w:val="10C27CB9"/>
    <w:rsid w:val="10FE1516"/>
    <w:rsid w:val="112E0E4A"/>
    <w:rsid w:val="116C77FD"/>
    <w:rsid w:val="11782298"/>
    <w:rsid w:val="11E13BB6"/>
    <w:rsid w:val="12687835"/>
    <w:rsid w:val="127A6817"/>
    <w:rsid w:val="12936C86"/>
    <w:rsid w:val="12CB6B60"/>
    <w:rsid w:val="12DA7C31"/>
    <w:rsid w:val="13044409"/>
    <w:rsid w:val="13391DC2"/>
    <w:rsid w:val="136B2BD6"/>
    <w:rsid w:val="138B67FC"/>
    <w:rsid w:val="139C1C99"/>
    <w:rsid w:val="13A54681"/>
    <w:rsid w:val="13C40FB7"/>
    <w:rsid w:val="141F0092"/>
    <w:rsid w:val="145050EF"/>
    <w:rsid w:val="1464680D"/>
    <w:rsid w:val="14F93529"/>
    <w:rsid w:val="152A0EDA"/>
    <w:rsid w:val="152E6440"/>
    <w:rsid w:val="15415848"/>
    <w:rsid w:val="15751B27"/>
    <w:rsid w:val="15F30336"/>
    <w:rsid w:val="16272F82"/>
    <w:rsid w:val="170536F7"/>
    <w:rsid w:val="17553269"/>
    <w:rsid w:val="17895545"/>
    <w:rsid w:val="18284CAC"/>
    <w:rsid w:val="18320981"/>
    <w:rsid w:val="18454DF9"/>
    <w:rsid w:val="185F4693"/>
    <w:rsid w:val="193C5D3A"/>
    <w:rsid w:val="197A6D91"/>
    <w:rsid w:val="198C71AE"/>
    <w:rsid w:val="19975D02"/>
    <w:rsid w:val="1A1C12B8"/>
    <w:rsid w:val="1A3E4346"/>
    <w:rsid w:val="1AEA37E8"/>
    <w:rsid w:val="1B0B40C2"/>
    <w:rsid w:val="1B0E724D"/>
    <w:rsid w:val="1B3F78BA"/>
    <w:rsid w:val="1B897A65"/>
    <w:rsid w:val="1B9224E0"/>
    <w:rsid w:val="1B9E4B46"/>
    <w:rsid w:val="1BB64F08"/>
    <w:rsid w:val="1BFD58F1"/>
    <w:rsid w:val="1C4F381F"/>
    <w:rsid w:val="1CC70FBE"/>
    <w:rsid w:val="1CDC6A00"/>
    <w:rsid w:val="1D1C425D"/>
    <w:rsid w:val="1D2512E6"/>
    <w:rsid w:val="1DB1663F"/>
    <w:rsid w:val="1DBE71AC"/>
    <w:rsid w:val="1DEC3E74"/>
    <w:rsid w:val="1DF767AF"/>
    <w:rsid w:val="1EA1424A"/>
    <w:rsid w:val="1EAB3838"/>
    <w:rsid w:val="1EBF36F9"/>
    <w:rsid w:val="1EEC6D0B"/>
    <w:rsid w:val="1F0F5F6C"/>
    <w:rsid w:val="1FB825A8"/>
    <w:rsid w:val="20A95634"/>
    <w:rsid w:val="20E21C7C"/>
    <w:rsid w:val="2106698D"/>
    <w:rsid w:val="21227E82"/>
    <w:rsid w:val="218B4093"/>
    <w:rsid w:val="218D750A"/>
    <w:rsid w:val="21B13B80"/>
    <w:rsid w:val="21BE2261"/>
    <w:rsid w:val="21E65DCB"/>
    <w:rsid w:val="220A3EE9"/>
    <w:rsid w:val="22444B13"/>
    <w:rsid w:val="22740174"/>
    <w:rsid w:val="22CA344A"/>
    <w:rsid w:val="232731FF"/>
    <w:rsid w:val="238D0286"/>
    <w:rsid w:val="23B30E0F"/>
    <w:rsid w:val="23F2725F"/>
    <w:rsid w:val="24292B37"/>
    <w:rsid w:val="2430606D"/>
    <w:rsid w:val="2438147F"/>
    <w:rsid w:val="24837176"/>
    <w:rsid w:val="24F973FA"/>
    <w:rsid w:val="252F24AC"/>
    <w:rsid w:val="2539550B"/>
    <w:rsid w:val="25954F21"/>
    <w:rsid w:val="25B258E3"/>
    <w:rsid w:val="26130B03"/>
    <w:rsid w:val="263E1D83"/>
    <w:rsid w:val="268E5B74"/>
    <w:rsid w:val="26AE6191"/>
    <w:rsid w:val="26E60110"/>
    <w:rsid w:val="27123F5A"/>
    <w:rsid w:val="2721424A"/>
    <w:rsid w:val="2736211C"/>
    <w:rsid w:val="27492912"/>
    <w:rsid w:val="278D43F0"/>
    <w:rsid w:val="28044DF5"/>
    <w:rsid w:val="280A2440"/>
    <w:rsid w:val="292559FC"/>
    <w:rsid w:val="293347FE"/>
    <w:rsid w:val="2A0601B1"/>
    <w:rsid w:val="2A185F6F"/>
    <w:rsid w:val="2A3041F0"/>
    <w:rsid w:val="2A347164"/>
    <w:rsid w:val="2A5E6113"/>
    <w:rsid w:val="2A896969"/>
    <w:rsid w:val="2A8A0AB2"/>
    <w:rsid w:val="2AAD4323"/>
    <w:rsid w:val="2AE2720C"/>
    <w:rsid w:val="2AEC06E7"/>
    <w:rsid w:val="2B060555"/>
    <w:rsid w:val="2B316E70"/>
    <w:rsid w:val="2B634614"/>
    <w:rsid w:val="2B707E3D"/>
    <w:rsid w:val="2B8A749A"/>
    <w:rsid w:val="2B92356F"/>
    <w:rsid w:val="2BC53EF1"/>
    <w:rsid w:val="2BD432C2"/>
    <w:rsid w:val="2C122DA6"/>
    <w:rsid w:val="2C807C93"/>
    <w:rsid w:val="2C9F3D96"/>
    <w:rsid w:val="2CAE512E"/>
    <w:rsid w:val="2CDD378A"/>
    <w:rsid w:val="2D0269CB"/>
    <w:rsid w:val="2D68294B"/>
    <w:rsid w:val="2D8C2E9F"/>
    <w:rsid w:val="2E082FB9"/>
    <w:rsid w:val="2E162886"/>
    <w:rsid w:val="2E517D25"/>
    <w:rsid w:val="2E5323DD"/>
    <w:rsid w:val="2E5450FA"/>
    <w:rsid w:val="2E9B645A"/>
    <w:rsid w:val="2F2F0BCE"/>
    <w:rsid w:val="2F512C6A"/>
    <w:rsid w:val="2F53676F"/>
    <w:rsid w:val="2F6B108C"/>
    <w:rsid w:val="2FA840AC"/>
    <w:rsid w:val="2FE7411C"/>
    <w:rsid w:val="30223503"/>
    <w:rsid w:val="302A1174"/>
    <w:rsid w:val="303D1D2C"/>
    <w:rsid w:val="30C32BFF"/>
    <w:rsid w:val="31254A85"/>
    <w:rsid w:val="31457653"/>
    <w:rsid w:val="318724D1"/>
    <w:rsid w:val="31885681"/>
    <w:rsid w:val="31DB397E"/>
    <w:rsid w:val="31FC55B3"/>
    <w:rsid w:val="32245083"/>
    <w:rsid w:val="325B7723"/>
    <w:rsid w:val="326D38A6"/>
    <w:rsid w:val="32D96DBE"/>
    <w:rsid w:val="32F26B50"/>
    <w:rsid w:val="335B1A3E"/>
    <w:rsid w:val="33C7422E"/>
    <w:rsid w:val="33D1656B"/>
    <w:rsid w:val="341539DD"/>
    <w:rsid w:val="34175620"/>
    <w:rsid w:val="34336A4F"/>
    <w:rsid w:val="345840DA"/>
    <w:rsid w:val="35124BBB"/>
    <w:rsid w:val="354E451B"/>
    <w:rsid w:val="355B2E39"/>
    <w:rsid w:val="356D1719"/>
    <w:rsid w:val="356F1705"/>
    <w:rsid w:val="35A45183"/>
    <w:rsid w:val="35AC0208"/>
    <w:rsid w:val="35CF6A9B"/>
    <w:rsid w:val="360E1A05"/>
    <w:rsid w:val="362B0A82"/>
    <w:rsid w:val="362E4480"/>
    <w:rsid w:val="364926C2"/>
    <w:rsid w:val="36742DED"/>
    <w:rsid w:val="368705A8"/>
    <w:rsid w:val="36884A5C"/>
    <w:rsid w:val="372A2766"/>
    <w:rsid w:val="373E16E3"/>
    <w:rsid w:val="376C3D88"/>
    <w:rsid w:val="37B0308C"/>
    <w:rsid w:val="37B96120"/>
    <w:rsid w:val="392F5695"/>
    <w:rsid w:val="39935B97"/>
    <w:rsid w:val="39B80B33"/>
    <w:rsid w:val="39C00144"/>
    <w:rsid w:val="39C1069C"/>
    <w:rsid w:val="39ED05D1"/>
    <w:rsid w:val="3ABD24FB"/>
    <w:rsid w:val="3AC7001D"/>
    <w:rsid w:val="3AD460AF"/>
    <w:rsid w:val="3B194CE7"/>
    <w:rsid w:val="3B5765B2"/>
    <w:rsid w:val="3B5A0FBA"/>
    <w:rsid w:val="3B8A11F8"/>
    <w:rsid w:val="3BA322D3"/>
    <w:rsid w:val="3BEB43E5"/>
    <w:rsid w:val="3BED504F"/>
    <w:rsid w:val="3C124E47"/>
    <w:rsid w:val="3C3F6C14"/>
    <w:rsid w:val="3D3D3E2A"/>
    <w:rsid w:val="3D5B0F36"/>
    <w:rsid w:val="3D5B54D0"/>
    <w:rsid w:val="3D7B1CBF"/>
    <w:rsid w:val="3E1C773F"/>
    <w:rsid w:val="3E1D6BD3"/>
    <w:rsid w:val="3E9C3BEC"/>
    <w:rsid w:val="3EFC7DA4"/>
    <w:rsid w:val="3F041C71"/>
    <w:rsid w:val="3F0D262B"/>
    <w:rsid w:val="3F9306FA"/>
    <w:rsid w:val="3F9C02D0"/>
    <w:rsid w:val="3FD15F63"/>
    <w:rsid w:val="401F2BCC"/>
    <w:rsid w:val="40636EAD"/>
    <w:rsid w:val="406370FF"/>
    <w:rsid w:val="406D08FB"/>
    <w:rsid w:val="416C5989"/>
    <w:rsid w:val="419874DA"/>
    <w:rsid w:val="41A8054E"/>
    <w:rsid w:val="41B05C94"/>
    <w:rsid w:val="425B49B9"/>
    <w:rsid w:val="427B22A1"/>
    <w:rsid w:val="42C85FF1"/>
    <w:rsid w:val="432E0BF6"/>
    <w:rsid w:val="43575A3A"/>
    <w:rsid w:val="4373600E"/>
    <w:rsid w:val="43774838"/>
    <w:rsid w:val="437F3CFA"/>
    <w:rsid w:val="43AE0CD5"/>
    <w:rsid w:val="43B77178"/>
    <w:rsid w:val="43CB483D"/>
    <w:rsid w:val="43CF4730"/>
    <w:rsid w:val="43D52CDE"/>
    <w:rsid w:val="43E9055E"/>
    <w:rsid w:val="43FC2611"/>
    <w:rsid w:val="445025FD"/>
    <w:rsid w:val="445917AE"/>
    <w:rsid w:val="44784E7D"/>
    <w:rsid w:val="4500092B"/>
    <w:rsid w:val="45073AA8"/>
    <w:rsid w:val="456A4F2A"/>
    <w:rsid w:val="45743438"/>
    <w:rsid w:val="45863DA6"/>
    <w:rsid w:val="458D22C6"/>
    <w:rsid w:val="45B64332"/>
    <w:rsid w:val="464643F4"/>
    <w:rsid w:val="46871517"/>
    <w:rsid w:val="46B61F32"/>
    <w:rsid w:val="46CA504B"/>
    <w:rsid w:val="46FA66F0"/>
    <w:rsid w:val="4717417F"/>
    <w:rsid w:val="47277999"/>
    <w:rsid w:val="474F0831"/>
    <w:rsid w:val="479A57A9"/>
    <w:rsid w:val="47C27F95"/>
    <w:rsid w:val="47D4658F"/>
    <w:rsid w:val="47F7561D"/>
    <w:rsid w:val="485176F7"/>
    <w:rsid w:val="48D2565C"/>
    <w:rsid w:val="49865060"/>
    <w:rsid w:val="499D1FD1"/>
    <w:rsid w:val="49AF6C38"/>
    <w:rsid w:val="49B50217"/>
    <w:rsid w:val="49CC32E9"/>
    <w:rsid w:val="49D76291"/>
    <w:rsid w:val="4A497F77"/>
    <w:rsid w:val="4AA8332B"/>
    <w:rsid w:val="4B4232DF"/>
    <w:rsid w:val="4B9F4AC7"/>
    <w:rsid w:val="4BA24CEC"/>
    <w:rsid w:val="4BDE3EA7"/>
    <w:rsid w:val="4C340E4A"/>
    <w:rsid w:val="4C614E54"/>
    <w:rsid w:val="4C7D49A1"/>
    <w:rsid w:val="4C9F30E2"/>
    <w:rsid w:val="4CC37509"/>
    <w:rsid w:val="4CCC0226"/>
    <w:rsid w:val="4CFE2D5A"/>
    <w:rsid w:val="4D4C32CD"/>
    <w:rsid w:val="4D6021B2"/>
    <w:rsid w:val="4D6078DE"/>
    <w:rsid w:val="4DAD6843"/>
    <w:rsid w:val="4DB31A18"/>
    <w:rsid w:val="4DD65380"/>
    <w:rsid w:val="4DD870FF"/>
    <w:rsid w:val="4DE34E1C"/>
    <w:rsid w:val="4E035665"/>
    <w:rsid w:val="4E40666C"/>
    <w:rsid w:val="4E640545"/>
    <w:rsid w:val="4E772F5B"/>
    <w:rsid w:val="4EDF5760"/>
    <w:rsid w:val="4F267E3A"/>
    <w:rsid w:val="4F3D44F6"/>
    <w:rsid w:val="4F4E140D"/>
    <w:rsid w:val="4FA03CFE"/>
    <w:rsid w:val="4FC01048"/>
    <w:rsid w:val="4FFE0EFB"/>
    <w:rsid w:val="5003396A"/>
    <w:rsid w:val="50887DD4"/>
    <w:rsid w:val="50E7367F"/>
    <w:rsid w:val="519A467A"/>
    <w:rsid w:val="522719D8"/>
    <w:rsid w:val="52443401"/>
    <w:rsid w:val="52744068"/>
    <w:rsid w:val="527E0C8C"/>
    <w:rsid w:val="52954E2B"/>
    <w:rsid w:val="52C523E7"/>
    <w:rsid w:val="5327330A"/>
    <w:rsid w:val="53AB2571"/>
    <w:rsid w:val="543214AF"/>
    <w:rsid w:val="54816659"/>
    <w:rsid w:val="54B418A4"/>
    <w:rsid w:val="54E3366A"/>
    <w:rsid w:val="554B0884"/>
    <w:rsid w:val="55CD4BBE"/>
    <w:rsid w:val="56257039"/>
    <w:rsid w:val="565F5675"/>
    <w:rsid w:val="56777283"/>
    <w:rsid w:val="56821E53"/>
    <w:rsid w:val="568565F8"/>
    <w:rsid w:val="573A75DF"/>
    <w:rsid w:val="57E65EEB"/>
    <w:rsid w:val="58103986"/>
    <w:rsid w:val="58430DE0"/>
    <w:rsid w:val="58955E2E"/>
    <w:rsid w:val="58B54A85"/>
    <w:rsid w:val="59020E17"/>
    <w:rsid w:val="59327EA2"/>
    <w:rsid w:val="595C1257"/>
    <w:rsid w:val="59642787"/>
    <w:rsid w:val="598A6603"/>
    <w:rsid w:val="59D2373B"/>
    <w:rsid w:val="5A0965BA"/>
    <w:rsid w:val="5A0E64DF"/>
    <w:rsid w:val="5A522A44"/>
    <w:rsid w:val="5AE44A61"/>
    <w:rsid w:val="5B5B6855"/>
    <w:rsid w:val="5B6A0979"/>
    <w:rsid w:val="5B886678"/>
    <w:rsid w:val="5B8A0F8D"/>
    <w:rsid w:val="5B945CE4"/>
    <w:rsid w:val="5B981B65"/>
    <w:rsid w:val="5BCB10E0"/>
    <w:rsid w:val="5BCC170E"/>
    <w:rsid w:val="5BEF69FD"/>
    <w:rsid w:val="5C1D40F0"/>
    <w:rsid w:val="5C492B6F"/>
    <w:rsid w:val="5CA273F1"/>
    <w:rsid w:val="5D71445C"/>
    <w:rsid w:val="5DB40D44"/>
    <w:rsid w:val="5E8F5277"/>
    <w:rsid w:val="5ECC4B47"/>
    <w:rsid w:val="5EDC58ED"/>
    <w:rsid w:val="5EE8582F"/>
    <w:rsid w:val="5F321D5A"/>
    <w:rsid w:val="5F4A322B"/>
    <w:rsid w:val="5FB731C8"/>
    <w:rsid w:val="60356451"/>
    <w:rsid w:val="60384B23"/>
    <w:rsid w:val="603C38C3"/>
    <w:rsid w:val="60520986"/>
    <w:rsid w:val="60745D87"/>
    <w:rsid w:val="60A144A1"/>
    <w:rsid w:val="60A67025"/>
    <w:rsid w:val="60F64AEE"/>
    <w:rsid w:val="61AC18BD"/>
    <w:rsid w:val="61AF3384"/>
    <w:rsid w:val="62AC7016"/>
    <w:rsid w:val="6316452D"/>
    <w:rsid w:val="63180ADF"/>
    <w:rsid w:val="63396562"/>
    <w:rsid w:val="63804F63"/>
    <w:rsid w:val="64094E0C"/>
    <w:rsid w:val="648F7935"/>
    <w:rsid w:val="649320BB"/>
    <w:rsid w:val="64990C50"/>
    <w:rsid w:val="64BE7372"/>
    <w:rsid w:val="64F94C6F"/>
    <w:rsid w:val="654E46A8"/>
    <w:rsid w:val="66435056"/>
    <w:rsid w:val="66AD42FB"/>
    <w:rsid w:val="66B31FAD"/>
    <w:rsid w:val="66C45E37"/>
    <w:rsid w:val="672F12E7"/>
    <w:rsid w:val="67390C6D"/>
    <w:rsid w:val="673965C6"/>
    <w:rsid w:val="675C5859"/>
    <w:rsid w:val="6767715C"/>
    <w:rsid w:val="676B4DF1"/>
    <w:rsid w:val="678A38D9"/>
    <w:rsid w:val="679F3232"/>
    <w:rsid w:val="67BA136E"/>
    <w:rsid w:val="6817008E"/>
    <w:rsid w:val="681B76B4"/>
    <w:rsid w:val="68200A31"/>
    <w:rsid w:val="685031EC"/>
    <w:rsid w:val="686C15C7"/>
    <w:rsid w:val="68CB27BD"/>
    <w:rsid w:val="68E30032"/>
    <w:rsid w:val="6909625D"/>
    <w:rsid w:val="692446F1"/>
    <w:rsid w:val="69347916"/>
    <w:rsid w:val="694830FF"/>
    <w:rsid w:val="69621681"/>
    <w:rsid w:val="69C63659"/>
    <w:rsid w:val="69CA503C"/>
    <w:rsid w:val="69CA5F9E"/>
    <w:rsid w:val="6A18164E"/>
    <w:rsid w:val="6A1C4824"/>
    <w:rsid w:val="6A264494"/>
    <w:rsid w:val="6A65377F"/>
    <w:rsid w:val="6AAB288E"/>
    <w:rsid w:val="6AF64D08"/>
    <w:rsid w:val="6B0C40EB"/>
    <w:rsid w:val="6B112F50"/>
    <w:rsid w:val="6BFA62FE"/>
    <w:rsid w:val="6C1526BD"/>
    <w:rsid w:val="6C4613EE"/>
    <w:rsid w:val="6C9F210E"/>
    <w:rsid w:val="6D014E9F"/>
    <w:rsid w:val="6D680DA4"/>
    <w:rsid w:val="6D787345"/>
    <w:rsid w:val="6E0C0592"/>
    <w:rsid w:val="6E3F7D92"/>
    <w:rsid w:val="707E4772"/>
    <w:rsid w:val="70C96B59"/>
    <w:rsid w:val="70E50578"/>
    <w:rsid w:val="71112B6D"/>
    <w:rsid w:val="713F057C"/>
    <w:rsid w:val="71525BED"/>
    <w:rsid w:val="7154282B"/>
    <w:rsid w:val="715C33D1"/>
    <w:rsid w:val="715C39EF"/>
    <w:rsid w:val="71905CB8"/>
    <w:rsid w:val="71B66FAA"/>
    <w:rsid w:val="71FF218C"/>
    <w:rsid w:val="723B63CC"/>
    <w:rsid w:val="72973D36"/>
    <w:rsid w:val="738B305A"/>
    <w:rsid w:val="73AB7C95"/>
    <w:rsid w:val="73B3786E"/>
    <w:rsid w:val="74066166"/>
    <w:rsid w:val="744B39E2"/>
    <w:rsid w:val="744D7786"/>
    <w:rsid w:val="7475785C"/>
    <w:rsid w:val="747B78A4"/>
    <w:rsid w:val="748659B4"/>
    <w:rsid w:val="74935386"/>
    <w:rsid w:val="749F5F0E"/>
    <w:rsid w:val="74E20737"/>
    <w:rsid w:val="74E6320F"/>
    <w:rsid w:val="74F8337D"/>
    <w:rsid w:val="756C007B"/>
    <w:rsid w:val="75DA09A6"/>
    <w:rsid w:val="75FA650B"/>
    <w:rsid w:val="765F632D"/>
    <w:rsid w:val="775D02C1"/>
    <w:rsid w:val="777229E9"/>
    <w:rsid w:val="77875E91"/>
    <w:rsid w:val="77C81877"/>
    <w:rsid w:val="78671C35"/>
    <w:rsid w:val="78725C64"/>
    <w:rsid w:val="78C9487A"/>
    <w:rsid w:val="78D263D1"/>
    <w:rsid w:val="78E41D26"/>
    <w:rsid w:val="79334ED3"/>
    <w:rsid w:val="796C0219"/>
    <w:rsid w:val="79C22B6D"/>
    <w:rsid w:val="79EF4964"/>
    <w:rsid w:val="7A0F30E1"/>
    <w:rsid w:val="7A39245F"/>
    <w:rsid w:val="7A6D3FB8"/>
    <w:rsid w:val="7A805E97"/>
    <w:rsid w:val="7A9B311A"/>
    <w:rsid w:val="7B80669A"/>
    <w:rsid w:val="7BA926CF"/>
    <w:rsid w:val="7BAC2840"/>
    <w:rsid w:val="7CA21485"/>
    <w:rsid w:val="7CCF3D3B"/>
    <w:rsid w:val="7CF64343"/>
    <w:rsid w:val="7D77443E"/>
    <w:rsid w:val="7D7C3A5B"/>
    <w:rsid w:val="7D8C6BB2"/>
    <w:rsid w:val="7DD778FB"/>
    <w:rsid w:val="7DFE78A4"/>
    <w:rsid w:val="7E205998"/>
    <w:rsid w:val="7E346C35"/>
    <w:rsid w:val="7E527CA0"/>
    <w:rsid w:val="7EF12640"/>
    <w:rsid w:val="7EFC3452"/>
    <w:rsid w:val="7F143364"/>
    <w:rsid w:val="7F2D23F6"/>
    <w:rsid w:val="7F58446C"/>
    <w:rsid w:val="7FCB56C1"/>
    <w:rsid w:val="7FD55C04"/>
    <w:rsid w:val="7FD95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17"/>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18"/>
    <w:qFormat/>
    <w:uiPriority w:val="99"/>
    <w:pPr>
      <w:spacing w:before="171"/>
      <w:ind w:left="620"/>
      <w:outlineLvl w:val="2"/>
    </w:pPr>
    <w:rPr>
      <w:rFonts w:ascii="宋体" w:hAnsi="宋体" w:cs="宋体"/>
      <w:sz w:val="32"/>
      <w:szCs w:val="32"/>
      <w:lang w:val="zh-CN"/>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19"/>
    <w:qFormat/>
    <w:uiPriority w:val="99"/>
    <w:rPr>
      <w:rFonts w:ascii="宋体" w:hAnsi="宋体" w:cs="宋体"/>
      <w:sz w:val="28"/>
      <w:szCs w:val="28"/>
      <w:lang w:val="zh-CN"/>
    </w:rPr>
  </w:style>
  <w:style w:type="paragraph" w:styleId="6">
    <w:name w:val="Date"/>
    <w:basedOn w:val="1"/>
    <w:next w:val="1"/>
    <w:link w:val="35"/>
    <w:qFormat/>
    <w:uiPriority w:val="99"/>
    <w:pPr>
      <w:ind w:left="100" w:leftChars="2500"/>
    </w:pPr>
  </w:style>
  <w:style w:type="paragraph" w:styleId="7">
    <w:name w:val="footer"/>
    <w:basedOn w:val="1"/>
    <w:link w:val="20"/>
    <w:qFormat/>
    <w:uiPriority w:val="99"/>
    <w:pPr>
      <w:tabs>
        <w:tab w:val="center" w:pos="4153"/>
        <w:tab w:val="right" w:pos="8306"/>
      </w:tabs>
      <w:snapToGrid w:val="0"/>
      <w:jc w:val="left"/>
    </w:pPr>
    <w:rPr>
      <w:sz w:val="18"/>
    </w:rPr>
  </w:style>
  <w:style w:type="paragraph" w:styleId="8">
    <w:name w:val="header"/>
    <w:basedOn w:val="1"/>
    <w:link w:val="2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99"/>
    <w:pPr>
      <w:spacing w:beforeAutospacing="1" w:afterAutospacing="1"/>
      <w:jc w:val="left"/>
    </w:pPr>
    <w:rPr>
      <w:kern w:val="0"/>
      <w:sz w:val="24"/>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locked/>
    <w:uiPriority w:val="0"/>
    <w:rPr>
      <w:b/>
    </w:rPr>
  </w:style>
  <w:style w:type="character" w:styleId="14">
    <w:name w:val="page number"/>
    <w:basedOn w:val="12"/>
    <w:qFormat/>
    <w:uiPriority w:val="99"/>
    <w:rPr>
      <w:rFonts w:cs="Times New Roman"/>
    </w:rPr>
  </w:style>
  <w:style w:type="character" w:styleId="15">
    <w:name w:val="Hyperlink"/>
    <w:basedOn w:val="12"/>
    <w:qFormat/>
    <w:uiPriority w:val="99"/>
    <w:rPr>
      <w:rFonts w:cs="Times New Roman"/>
      <w:color w:val="0000FF"/>
      <w:u w:val="single"/>
    </w:rPr>
  </w:style>
  <w:style w:type="character" w:customStyle="1" w:styleId="16">
    <w:name w:val="标题 1 Char"/>
    <w:basedOn w:val="12"/>
    <w:link w:val="2"/>
    <w:qFormat/>
    <w:locked/>
    <w:uiPriority w:val="99"/>
    <w:rPr>
      <w:rFonts w:cs="Times New Roman"/>
      <w:b/>
      <w:bCs/>
      <w:kern w:val="44"/>
      <w:sz w:val="44"/>
      <w:szCs w:val="44"/>
    </w:rPr>
  </w:style>
  <w:style w:type="character" w:customStyle="1" w:styleId="17">
    <w:name w:val="标题 2 Char"/>
    <w:basedOn w:val="12"/>
    <w:link w:val="3"/>
    <w:semiHidden/>
    <w:qFormat/>
    <w:locked/>
    <w:uiPriority w:val="99"/>
    <w:rPr>
      <w:rFonts w:ascii="Cambria" w:hAnsi="Cambria" w:eastAsia="宋体" w:cs="Times New Roman"/>
      <w:b/>
      <w:bCs/>
      <w:sz w:val="32"/>
      <w:szCs w:val="32"/>
    </w:rPr>
  </w:style>
  <w:style w:type="character" w:customStyle="1" w:styleId="18">
    <w:name w:val="标题 3 Char"/>
    <w:basedOn w:val="12"/>
    <w:link w:val="4"/>
    <w:semiHidden/>
    <w:qFormat/>
    <w:locked/>
    <w:uiPriority w:val="99"/>
    <w:rPr>
      <w:rFonts w:cs="Times New Roman"/>
      <w:b/>
      <w:bCs/>
      <w:sz w:val="32"/>
      <w:szCs w:val="32"/>
    </w:rPr>
  </w:style>
  <w:style w:type="character" w:customStyle="1" w:styleId="19">
    <w:name w:val="正文文本 Char"/>
    <w:basedOn w:val="12"/>
    <w:link w:val="5"/>
    <w:semiHidden/>
    <w:qFormat/>
    <w:locked/>
    <w:uiPriority w:val="99"/>
    <w:rPr>
      <w:rFonts w:cs="Times New Roman"/>
      <w:sz w:val="24"/>
      <w:szCs w:val="24"/>
    </w:rPr>
  </w:style>
  <w:style w:type="character" w:customStyle="1" w:styleId="20">
    <w:name w:val="页脚 Char"/>
    <w:basedOn w:val="12"/>
    <w:link w:val="7"/>
    <w:semiHidden/>
    <w:qFormat/>
    <w:locked/>
    <w:uiPriority w:val="99"/>
    <w:rPr>
      <w:rFonts w:cs="Times New Roman"/>
      <w:sz w:val="18"/>
      <w:szCs w:val="18"/>
    </w:rPr>
  </w:style>
  <w:style w:type="character" w:customStyle="1" w:styleId="21">
    <w:name w:val="页眉 Char"/>
    <w:basedOn w:val="12"/>
    <w:link w:val="8"/>
    <w:semiHidden/>
    <w:qFormat/>
    <w:locked/>
    <w:uiPriority w:val="99"/>
    <w:rPr>
      <w:rFonts w:cs="Times New Roman"/>
      <w:sz w:val="18"/>
      <w:szCs w:val="18"/>
    </w:rPr>
  </w:style>
  <w:style w:type="paragraph" w:customStyle="1" w:styleId="22">
    <w:name w:val="Char Char Char"/>
    <w:basedOn w:val="23"/>
    <w:qFormat/>
    <w:uiPriority w:val="99"/>
  </w:style>
  <w:style w:type="paragraph" w:customStyle="1" w:styleId="23">
    <w:name w:val="正文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Table Paragraph"/>
    <w:basedOn w:val="1"/>
    <w:qFormat/>
    <w:uiPriority w:val="99"/>
    <w:rPr>
      <w:rFonts w:ascii="宋体" w:hAnsi="宋体" w:cs="宋体"/>
      <w:lang w:val="zh-CN"/>
    </w:rPr>
  </w:style>
  <w:style w:type="paragraph" w:styleId="25">
    <w:name w:val="List Paragraph"/>
    <w:basedOn w:val="1"/>
    <w:qFormat/>
    <w:uiPriority w:val="99"/>
    <w:pPr>
      <w:spacing w:before="222"/>
      <w:ind w:left="1742" w:hanging="282"/>
    </w:pPr>
    <w:rPr>
      <w:rFonts w:ascii="宋体" w:hAnsi="宋体" w:cs="宋体"/>
      <w:lang w:val="zh-CN"/>
    </w:rPr>
  </w:style>
  <w:style w:type="paragraph" w:customStyle="1" w:styleId="26">
    <w:name w:val="正文 New New New New New New New New New New New New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正文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p0"/>
    <w:basedOn w:val="29"/>
    <w:qFormat/>
    <w:uiPriority w:val="99"/>
    <w:pPr>
      <w:widowControl/>
    </w:pPr>
    <w:rPr>
      <w:kern w:val="0"/>
    </w:rPr>
  </w:style>
  <w:style w:type="paragraph" w:customStyle="1" w:styleId="29">
    <w:name w:val="正文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日期 Char"/>
    <w:basedOn w:val="12"/>
    <w:link w:val="6"/>
    <w:semiHidden/>
    <w:qFormat/>
    <w:uiPriority w:val="99"/>
    <w:rPr>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96</Words>
  <Characters>550</Characters>
  <Lines>4</Lines>
  <Paragraphs>1</Paragraphs>
  <TotalTime>65</TotalTime>
  <ScaleCrop>false</ScaleCrop>
  <LinksUpToDate>false</LinksUpToDate>
  <CharactersWithSpaces>645</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2019-03-20T06:51:08Z</cp:lastPrinted>
  <dcterms:modified xsi:type="dcterms:W3CDTF">2019-03-20T07:01:11Z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